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CFE" w:rsidRDefault="008D2821">
      <w:pPr>
        <w:rPr>
          <w:color w:val="861714"/>
          <w:sz w:val="40"/>
          <w:szCs w:val="40"/>
        </w:rPr>
      </w:pPr>
      <w:bookmarkStart w:id="0" w:name="_heading=h.gjdgxs" w:colFirst="0" w:colLast="0"/>
      <w:bookmarkEnd w:id="0"/>
      <w:r>
        <w:rPr>
          <w:color w:val="861714"/>
          <w:sz w:val="40"/>
          <w:szCs w:val="40"/>
        </w:rPr>
        <w:t>Texas School for the Blind &amp; Visually Impaired</w:t>
      </w:r>
      <w:r>
        <w:rPr>
          <w:noProof/>
        </w:rPr>
        <w:drawing>
          <wp:anchor distT="0" distB="0" distL="114300" distR="114300" simplePos="0" relativeHeight="251658240" behindDoc="0" locked="0" layoutInCell="1" hidden="0" allowOverlap="1">
            <wp:simplePos x="0" y="0"/>
            <wp:positionH relativeFrom="column">
              <wp:posOffset>-365759</wp:posOffset>
            </wp:positionH>
            <wp:positionV relativeFrom="paragraph">
              <wp:posOffset>73025</wp:posOffset>
            </wp:positionV>
            <wp:extent cx="1030778" cy="914400"/>
            <wp:effectExtent l="0" t="0" r="0" b="0"/>
            <wp:wrapSquare wrapText="bothSides" distT="0" distB="0" distL="114300" distR="114300"/>
            <wp:docPr id="19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8"/>
                    <a:srcRect/>
                    <a:stretch>
                      <a:fillRect/>
                    </a:stretch>
                  </pic:blipFill>
                  <pic:spPr>
                    <a:xfrm>
                      <a:off x="0" y="0"/>
                      <a:ext cx="1030778" cy="914400"/>
                    </a:xfrm>
                    <a:prstGeom prst="rect">
                      <a:avLst/>
                    </a:prstGeom>
                    <a:ln/>
                  </pic:spPr>
                </pic:pic>
              </a:graphicData>
            </a:graphic>
          </wp:anchor>
        </w:drawing>
      </w:r>
    </w:p>
    <w:p w:rsidR="002C0CFE" w:rsidRDefault="008D2821">
      <w:pPr>
        <w:rPr>
          <w:color w:val="861714"/>
          <w:sz w:val="32"/>
          <w:szCs w:val="32"/>
        </w:rPr>
      </w:pPr>
      <w:r>
        <w:rPr>
          <w:color w:val="861714"/>
          <w:sz w:val="32"/>
          <w:szCs w:val="32"/>
        </w:rPr>
        <w:t>Outreach Programs</w:t>
      </w:r>
    </w:p>
    <w:p w:rsidR="002C0CFE" w:rsidRDefault="008D2821">
      <w:pPr>
        <w:rPr>
          <w:color w:val="861714"/>
          <w:sz w:val="28"/>
          <w:szCs w:val="28"/>
        </w:rPr>
      </w:pPr>
      <w:hyperlink r:id="rId9">
        <w:r>
          <w:rPr>
            <w:color w:val="861714"/>
            <w:sz w:val="28"/>
            <w:szCs w:val="28"/>
            <w:u w:val="single"/>
          </w:rPr>
          <w:t>www.tsbvi.edu</w:t>
        </w:r>
      </w:hyperlink>
      <w:r>
        <w:rPr>
          <w:color w:val="861714"/>
          <w:sz w:val="28"/>
          <w:szCs w:val="28"/>
        </w:rPr>
        <w:t xml:space="preserve"> | 512-454-8631 | 1100 W. 45</w:t>
      </w:r>
      <w:r>
        <w:rPr>
          <w:color w:val="861714"/>
          <w:sz w:val="28"/>
          <w:szCs w:val="28"/>
          <w:vertAlign w:val="superscript"/>
        </w:rPr>
        <w:t>th</w:t>
      </w:r>
      <w:r>
        <w:rPr>
          <w:color w:val="861714"/>
          <w:sz w:val="28"/>
          <w:szCs w:val="28"/>
        </w:rPr>
        <w:t xml:space="preserve"> Street | Austin, TX 78756</w:t>
      </w:r>
    </w:p>
    <w:p w:rsidR="002C0CFE" w:rsidRDefault="002C0CFE">
      <w:pPr>
        <w:rPr>
          <w:color w:val="861714"/>
          <w:sz w:val="28"/>
          <w:szCs w:val="28"/>
        </w:rPr>
      </w:pPr>
    </w:p>
    <w:p w:rsidR="002C0CFE" w:rsidRDefault="002C0CFE"/>
    <w:p w:rsidR="002C0CFE" w:rsidRDefault="008D2821">
      <w:pPr>
        <w:rPr>
          <w:color w:val="861714"/>
          <w:sz w:val="40"/>
          <w:szCs w:val="40"/>
        </w:rPr>
      </w:pPr>
      <w:r>
        <w:rPr>
          <w:color w:val="861714"/>
          <w:sz w:val="40"/>
          <w:szCs w:val="40"/>
        </w:rPr>
        <w:t>Social and Emotional Development: The Five Phases of Educational Treatment in Active Learning</w:t>
      </w:r>
    </w:p>
    <w:p w:rsidR="002C0CFE" w:rsidRDefault="008D2821">
      <w:r>
        <w:t>The latest research on brain development stresses the importance of helping the child to develop a healthy self-identity and recognizing that emotional developmen</w:t>
      </w:r>
      <w:r>
        <w:t>t is not in place at birth. This session will focus on the Active Learning strategies developed by Dr. Lilli Nielsen, what she called the Five Phases of Educational Treatment, that address social and emotional development in children who are visually impai</w:t>
      </w:r>
      <w:r>
        <w:t>red, blind, or deafblind.</w:t>
      </w:r>
    </w:p>
    <w:p w:rsidR="002C0CFE" w:rsidRDefault="002C0CFE"/>
    <w:p w:rsidR="002C0CFE" w:rsidRDefault="008D2821">
      <w:pPr>
        <w:rPr>
          <w:color w:val="002060"/>
          <w:sz w:val="32"/>
          <w:szCs w:val="32"/>
        </w:rPr>
      </w:pPr>
      <w:r>
        <w:rPr>
          <w:color w:val="002060"/>
          <w:sz w:val="32"/>
          <w:szCs w:val="32"/>
        </w:rPr>
        <w:t>Presenters: Kate Moss Hurst, Content Development and Website Management, Texas Deafblind Project and Julie Lemman, Private Consultant on Deafblindness, Austin, TX</w:t>
      </w:r>
    </w:p>
    <w:p w:rsidR="002C0CFE" w:rsidRDefault="002C0CFE"/>
    <w:p w:rsidR="002C0CFE" w:rsidRDefault="008D2821">
      <w:pPr>
        <w:rPr>
          <w:color w:val="002060"/>
          <w:sz w:val="32"/>
          <w:szCs w:val="32"/>
        </w:rPr>
      </w:pPr>
      <w:r>
        <w:rPr>
          <w:color w:val="002060"/>
          <w:sz w:val="32"/>
          <w:szCs w:val="32"/>
        </w:rPr>
        <w:t xml:space="preserve">Developed for </w:t>
      </w:r>
    </w:p>
    <w:p w:rsidR="002C0CFE" w:rsidRDefault="008D2821">
      <w:pPr>
        <w:shd w:val="clear" w:color="auto" w:fill="FFFFFF"/>
        <w:spacing w:after="240"/>
        <w:rPr>
          <w:color w:val="002060"/>
          <w:sz w:val="32"/>
          <w:szCs w:val="32"/>
        </w:rPr>
      </w:pPr>
      <w:r>
        <w:rPr>
          <w:color w:val="002060"/>
          <w:sz w:val="32"/>
          <w:szCs w:val="32"/>
        </w:rPr>
        <w:t>Texas Deafblind Outreach</w:t>
      </w:r>
    </w:p>
    <w:p w:rsidR="002C0CFE" w:rsidRDefault="008D2821">
      <w:pPr>
        <w:shd w:val="clear" w:color="auto" w:fill="FFFFFF"/>
        <w:spacing w:after="240"/>
        <w:rPr>
          <w:color w:val="002060"/>
          <w:sz w:val="32"/>
          <w:szCs w:val="32"/>
        </w:rPr>
      </w:pPr>
      <w:r>
        <w:rPr>
          <w:color w:val="002060"/>
          <w:sz w:val="32"/>
          <w:szCs w:val="32"/>
        </w:rPr>
        <w:t>Texas School for the Blin</w:t>
      </w:r>
      <w:r>
        <w:rPr>
          <w:color w:val="002060"/>
          <w:sz w:val="32"/>
          <w:szCs w:val="32"/>
        </w:rPr>
        <w:t>d &amp; Visually Impaired</w:t>
      </w:r>
    </w:p>
    <w:p w:rsidR="002C0CFE" w:rsidRDefault="002C0CFE">
      <w:pPr>
        <w:shd w:val="clear" w:color="auto" w:fill="FFFFFF"/>
        <w:spacing w:after="240"/>
        <w:rPr>
          <w:color w:val="002060"/>
          <w:sz w:val="28"/>
          <w:szCs w:val="28"/>
        </w:rPr>
      </w:pPr>
    </w:p>
    <w:p w:rsidR="002C0CFE" w:rsidRDefault="008D2821">
      <w:r>
        <w:t xml:space="preserve"> This project is supported by the U.S. Department of Education Special Education Programs (OSEP). Opinions expressed here the authors and do not necessarily represent the position of the Department of Education.</w:t>
      </w:r>
      <w:r>
        <w:rPr>
          <w:noProof/>
        </w:rPr>
        <w:drawing>
          <wp:anchor distT="0" distB="0" distL="114300" distR="114300" simplePos="0" relativeHeight="251659264" behindDoc="0" locked="0" layoutInCell="1" hidden="0" allowOverlap="1">
            <wp:simplePos x="0" y="0"/>
            <wp:positionH relativeFrom="column">
              <wp:posOffset>-5714</wp:posOffset>
            </wp:positionH>
            <wp:positionV relativeFrom="paragraph">
              <wp:posOffset>48260</wp:posOffset>
            </wp:positionV>
            <wp:extent cx="557784" cy="557784"/>
            <wp:effectExtent l="0" t="0" r="0" b="0"/>
            <wp:wrapSquare wrapText="bothSides" distT="0" distB="0" distL="114300" distR="114300"/>
            <wp:docPr id="18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557784" cy="557784"/>
                    </a:xfrm>
                    <a:prstGeom prst="rect">
                      <a:avLst/>
                    </a:prstGeom>
                    <a:ln/>
                  </pic:spPr>
                </pic:pic>
              </a:graphicData>
            </a:graphic>
          </wp:anchor>
        </w:drawing>
      </w:r>
    </w:p>
    <w:p w:rsidR="002C0CFE" w:rsidRDefault="002C0CFE"/>
    <w:p w:rsidR="002C0CFE" w:rsidRDefault="002C0CFE"/>
    <w:p w:rsidR="002C0CFE" w:rsidRDefault="002C0CFE"/>
    <w:p w:rsidR="002C0CFE" w:rsidRDefault="008D2821">
      <w:r>
        <w:br w:type="page"/>
      </w:r>
    </w:p>
    <w:p w:rsidR="002C0CFE" w:rsidRDefault="008D2821">
      <w:pPr>
        <w:pStyle w:val="Title"/>
      </w:pPr>
      <w:r>
        <w:lastRenderedPageBreak/>
        <w:t>Power Point Sli</w:t>
      </w:r>
      <w:r>
        <w:t>des</w:t>
      </w:r>
    </w:p>
    <w:p w:rsidR="002C0CFE" w:rsidRDefault="002C0CFE"/>
    <w:p w:rsidR="002C0CFE" w:rsidRDefault="008D2821">
      <w:pPr>
        <w:pStyle w:val="Heading1"/>
      </w:pPr>
      <w:r>
        <w:t>Slide 1: Five Phases of Educational Treatment: Emotional &amp; Social Development</w:t>
      </w:r>
    </w:p>
    <w:p w:rsidR="002C0CFE" w:rsidRDefault="008D2821">
      <w:r>
        <w:t>Presented by</w:t>
      </w:r>
    </w:p>
    <w:p w:rsidR="002C0CFE" w:rsidRDefault="008D2821">
      <w:r>
        <w:t>Kate Hurst, Active Learning Space Developer, Texas Deafblind Project</w:t>
      </w:r>
    </w:p>
    <w:p w:rsidR="002C0CFE" w:rsidRDefault="008D2821">
      <w:r>
        <w:t>Julie Lemman, Private Consultant, Austin, TX</w:t>
      </w:r>
    </w:p>
    <w:p w:rsidR="002C0CFE" w:rsidRDefault="008D2821">
      <w:pPr>
        <w:pStyle w:val="Heading1"/>
      </w:pPr>
      <w:r>
        <w:t>Slide 2: Introductions</w:t>
      </w:r>
    </w:p>
    <w:p w:rsidR="002C0CFE" w:rsidRDefault="008D2821">
      <w:pPr>
        <w:spacing w:after="160"/>
      </w:pPr>
      <w:r>
        <w:t>Kate Moss Hurst</w:t>
      </w:r>
    </w:p>
    <w:p w:rsidR="002C0CFE" w:rsidRDefault="008D2821">
      <w:pPr>
        <w:numPr>
          <w:ilvl w:val="0"/>
          <w:numId w:val="12"/>
        </w:numPr>
        <w:spacing w:after="160"/>
      </w:pPr>
      <w:r>
        <w:t>Teacher of the Deaf and Hard of Hearing</w:t>
      </w:r>
    </w:p>
    <w:p w:rsidR="002C0CFE" w:rsidRDefault="008D2821">
      <w:pPr>
        <w:numPr>
          <w:ilvl w:val="0"/>
          <w:numId w:val="12"/>
        </w:numPr>
        <w:spacing w:before="0" w:after="160"/>
      </w:pPr>
      <w:r>
        <w:t>Deafblind Consultant with Texas Deafblind Project for 30+ years</w:t>
      </w:r>
    </w:p>
    <w:p w:rsidR="002C0CFE" w:rsidRDefault="008D2821">
      <w:pPr>
        <w:numPr>
          <w:ilvl w:val="0"/>
          <w:numId w:val="12"/>
        </w:numPr>
        <w:spacing w:before="0" w:after="160"/>
      </w:pPr>
      <w:r>
        <w:t>Currently Content Developer for Active Learning Space and Texas Deafblind Project websites</w:t>
      </w:r>
    </w:p>
    <w:p w:rsidR="002C0CFE" w:rsidRDefault="008D2821">
      <w:pPr>
        <w:spacing w:after="160"/>
      </w:pPr>
      <w:r>
        <w:t>Julie Lemman</w:t>
      </w:r>
    </w:p>
    <w:p w:rsidR="002C0CFE" w:rsidRDefault="008D2821">
      <w:pPr>
        <w:numPr>
          <w:ilvl w:val="0"/>
          <w:numId w:val="1"/>
        </w:numPr>
        <w:spacing w:after="160"/>
      </w:pPr>
      <w:r>
        <w:t xml:space="preserve">Teacher of Students with Visual Impairments and </w:t>
      </w:r>
      <w:r>
        <w:t>Students who are DeafBlind , M.Ed. in Accessible Education</w:t>
      </w:r>
    </w:p>
    <w:p w:rsidR="002C0CFE" w:rsidRDefault="008D2821">
      <w:pPr>
        <w:numPr>
          <w:ilvl w:val="0"/>
          <w:numId w:val="1"/>
        </w:numPr>
        <w:spacing w:after="160"/>
      </w:pPr>
      <w:r>
        <w:t>Former Classroom Teacher at TSBVI with 8+ years experience working in both Residential and School Day programming.</w:t>
      </w:r>
    </w:p>
    <w:p w:rsidR="002C0CFE" w:rsidRDefault="008D2821">
      <w:pPr>
        <w:pStyle w:val="Heading1"/>
      </w:pPr>
      <w:r>
        <w:t xml:space="preserve">Slide 3: Active Learning Space </w:t>
      </w:r>
      <w:hyperlink r:id="rId11">
        <w:r>
          <w:rPr>
            <w:color w:val="0563C1"/>
            <w:u w:val="single"/>
          </w:rPr>
          <w:t>www.activelearningspace.org</w:t>
        </w:r>
      </w:hyperlink>
      <w:r>
        <w:t xml:space="preserve"> </w:t>
      </w:r>
    </w:p>
    <w:p w:rsidR="002C0CFE" w:rsidRDefault="008D2821">
      <w:pPr>
        <w:numPr>
          <w:ilvl w:val="0"/>
          <w:numId w:val="2"/>
        </w:numPr>
        <w:spacing w:after="160"/>
      </w:pPr>
      <w:hyperlink r:id="rId12">
        <w:r>
          <w:rPr>
            <w:color w:val="0563C1"/>
            <w:u w:val="single"/>
          </w:rPr>
          <w:t>hurstk@tsbvi.edu</w:t>
        </w:r>
      </w:hyperlink>
    </w:p>
    <w:p w:rsidR="002C0CFE" w:rsidRDefault="008D2821">
      <w:pPr>
        <w:numPr>
          <w:ilvl w:val="0"/>
          <w:numId w:val="2"/>
        </w:numPr>
        <w:spacing w:before="0" w:after="160"/>
      </w:pPr>
      <w:hyperlink r:id="rId13">
        <w:r>
          <w:rPr>
            <w:color w:val="0563C1"/>
            <w:u w:val="single"/>
          </w:rPr>
          <w:t>https://activelearningspace.org/site-map-video-index/site-map/</w:t>
        </w:r>
      </w:hyperlink>
      <w:r>
        <w:t xml:space="preserve"> </w:t>
      </w:r>
    </w:p>
    <w:p w:rsidR="002C0CFE" w:rsidRDefault="008D2821">
      <w:pPr>
        <w:numPr>
          <w:ilvl w:val="0"/>
          <w:numId w:val="2"/>
        </w:numPr>
        <w:spacing w:before="0" w:after="160"/>
      </w:pPr>
      <w:hyperlink r:id="rId14">
        <w:r>
          <w:rPr>
            <w:color w:val="0563C1"/>
            <w:u w:val="single"/>
          </w:rPr>
          <w:t>https://activelearningspace.org/principles/five-phases-of-educational-treatment/</w:t>
        </w:r>
      </w:hyperlink>
      <w:r>
        <w:t xml:space="preserve"> </w:t>
      </w:r>
    </w:p>
    <w:p w:rsidR="002C0CFE" w:rsidRDefault="008D2821">
      <w:pPr>
        <w:keepNext/>
        <w:spacing w:before="0" w:after="160"/>
      </w:pPr>
      <w:r>
        <w:rPr>
          <w:noProof/>
        </w:rPr>
        <w:drawing>
          <wp:inline distT="0" distB="0" distL="0" distR="0">
            <wp:extent cx="4266857" cy="1549114"/>
            <wp:effectExtent l="0" t="0" r="0" b="0"/>
            <wp:docPr id="18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a:stretch>
                      <a:fillRect/>
                    </a:stretch>
                  </pic:blipFill>
                  <pic:spPr>
                    <a:xfrm>
                      <a:off x="0" y="0"/>
                      <a:ext cx="4266857" cy="1549114"/>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1600200</wp:posOffset>
                </wp:positionH>
                <wp:positionV relativeFrom="paragraph">
                  <wp:posOffset>698500</wp:posOffset>
                </wp:positionV>
                <wp:extent cx="359165" cy="204421"/>
                <wp:effectExtent l="0" t="0" r="0" b="0"/>
                <wp:wrapNone/>
                <wp:docPr id="181" name="Rectangle 181"/>
                <wp:cNvGraphicFramePr/>
                <a:graphic xmlns:a="http://schemas.openxmlformats.org/drawingml/2006/main">
                  <a:graphicData uri="http://schemas.microsoft.com/office/word/2010/wordprocessingShape">
                    <wps:wsp>
                      <wps:cNvSpPr/>
                      <wps:spPr>
                        <a:xfrm>
                          <a:off x="5180705" y="3692077"/>
                          <a:ext cx="330590" cy="175846"/>
                        </a:xfrm>
                        <a:prstGeom prst="rect">
                          <a:avLst/>
                        </a:prstGeom>
                        <a:noFill/>
                        <a:ln w="28575" cap="flat" cmpd="sng">
                          <a:solidFill>
                            <a:srgbClr val="C00000"/>
                          </a:solidFill>
                          <a:prstDash val="solid"/>
                          <a:miter lim="800000"/>
                          <a:headEnd type="none" w="sm" len="sm"/>
                          <a:tailEnd type="none" w="sm" len="sm"/>
                        </a:ln>
                      </wps:spPr>
                      <wps:txbx>
                        <w:txbxContent>
                          <w:p w:rsidR="002C0CFE" w:rsidRDefault="002C0CFE">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1600200</wp:posOffset>
                </wp:positionH>
                <wp:positionV relativeFrom="paragraph">
                  <wp:posOffset>698500</wp:posOffset>
                </wp:positionV>
                <wp:extent cx="359165" cy="204421"/>
                <wp:effectExtent b="0" l="0" r="0" t="0"/>
                <wp:wrapNone/>
                <wp:docPr id="181"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359165" cy="204421"/>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482600</wp:posOffset>
                </wp:positionH>
                <wp:positionV relativeFrom="paragraph">
                  <wp:posOffset>1206500</wp:posOffset>
                </wp:positionV>
                <wp:extent cx="1526784" cy="239590"/>
                <wp:effectExtent l="0" t="0" r="0" b="0"/>
                <wp:wrapNone/>
                <wp:docPr id="182" name="Rectangle 182"/>
                <wp:cNvGraphicFramePr/>
                <a:graphic xmlns:a="http://schemas.openxmlformats.org/drawingml/2006/main">
                  <a:graphicData uri="http://schemas.microsoft.com/office/word/2010/wordprocessingShape">
                    <wps:wsp>
                      <wps:cNvSpPr/>
                      <wps:spPr>
                        <a:xfrm>
                          <a:off x="4596896" y="3674493"/>
                          <a:ext cx="1498209" cy="211015"/>
                        </a:xfrm>
                        <a:prstGeom prst="rect">
                          <a:avLst/>
                        </a:prstGeom>
                        <a:noFill/>
                        <a:ln w="28575" cap="flat" cmpd="sng">
                          <a:solidFill>
                            <a:srgbClr val="C00000"/>
                          </a:solidFill>
                          <a:prstDash val="solid"/>
                          <a:miter lim="800000"/>
                          <a:headEnd type="none" w="sm" len="sm"/>
                          <a:tailEnd type="none" w="sm" len="sm"/>
                        </a:ln>
                      </wps:spPr>
                      <wps:txbx>
                        <w:txbxContent>
                          <w:p w:rsidR="002C0CFE" w:rsidRDefault="002C0CFE">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482600</wp:posOffset>
                </wp:positionH>
                <wp:positionV relativeFrom="paragraph">
                  <wp:posOffset>1206500</wp:posOffset>
                </wp:positionV>
                <wp:extent cx="1526784" cy="239590"/>
                <wp:effectExtent b="0" l="0" r="0" t="0"/>
                <wp:wrapNone/>
                <wp:docPr id="182"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1526784" cy="239590"/>
                        </a:xfrm>
                        <a:prstGeom prst="rect"/>
                        <a:ln/>
                      </pic:spPr>
                    </pic:pic>
                  </a:graphicData>
                </a:graphic>
              </wp:anchor>
            </w:drawing>
          </mc:Fallback>
        </mc:AlternateContent>
      </w:r>
    </w:p>
    <w:p w:rsidR="002C0CFE" w:rsidRDefault="008D2821">
      <w:pPr>
        <w:pBdr>
          <w:top w:val="nil"/>
          <w:left w:val="nil"/>
          <w:bottom w:val="nil"/>
          <w:right w:val="nil"/>
          <w:between w:val="nil"/>
        </w:pBdr>
        <w:spacing w:before="0" w:after="200" w:line="240" w:lineRule="auto"/>
        <w:rPr>
          <w:i/>
          <w:color w:val="44546A"/>
          <w:sz w:val="18"/>
          <w:szCs w:val="18"/>
        </w:rPr>
      </w:pPr>
      <w:r>
        <w:rPr>
          <w:i/>
          <w:color w:val="44546A"/>
          <w:sz w:val="18"/>
          <w:szCs w:val="18"/>
        </w:rPr>
        <w:t>Figure 1 Screen shot of Active Learning Space website where content can be found.</w:t>
      </w:r>
    </w:p>
    <w:p w:rsidR="002C0CFE" w:rsidRDefault="008D2821">
      <w:pPr>
        <w:spacing w:before="0" w:after="160"/>
        <w:rPr>
          <w:color w:val="861714"/>
          <w:sz w:val="28"/>
          <w:szCs w:val="28"/>
        </w:rPr>
      </w:pPr>
      <w:r>
        <w:br w:type="page"/>
      </w:r>
    </w:p>
    <w:p w:rsidR="002C0CFE" w:rsidRDefault="008D2821">
      <w:pPr>
        <w:pStyle w:val="Heading1"/>
      </w:pPr>
      <w:r>
        <w:lastRenderedPageBreak/>
        <w:t>Slide 4: Why is social-emotional development important?</w:t>
      </w:r>
    </w:p>
    <w:p w:rsidR="002C0CFE" w:rsidRDefault="008D2821">
      <w:pPr>
        <w:numPr>
          <w:ilvl w:val="0"/>
          <w:numId w:val="3"/>
        </w:numPr>
        <w:spacing w:after="160"/>
      </w:pPr>
      <w:r>
        <w:t>Trust and safety are required for learning</w:t>
      </w:r>
    </w:p>
    <w:p w:rsidR="002C0CFE" w:rsidRDefault="008D2821">
      <w:pPr>
        <w:numPr>
          <w:ilvl w:val="0"/>
          <w:numId w:val="3"/>
        </w:numPr>
        <w:spacing w:before="0" w:after="160"/>
      </w:pPr>
      <w:r>
        <w:t>Shapes brain circuitry development, especially executive functioning – the mental processes that enable us to plan, focus attention, remember instructions</w:t>
      </w:r>
      <w:r>
        <w:t xml:space="preserve">, and juggle multiple tasks successfully </w:t>
      </w:r>
    </w:p>
    <w:p w:rsidR="002C0CFE" w:rsidRDefault="008D2821">
      <w:pPr>
        <w:numPr>
          <w:ilvl w:val="0"/>
          <w:numId w:val="3"/>
        </w:numPr>
        <w:spacing w:before="0" w:after="160"/>
      </w:pPr>
      <w:r>
        <w:t xml:space="preserve">Extremely dependent on life-long support from others in multiple areas and benefit greatly from higher level social-emotional skills </w:t>
      </w:r>
    </w:p>
    <w:p w:rsidR="002C0CFE" w:rsidRDefault="008D2821">
      <w:pPr>
        <w:numPr>
          <w:ilvl w:val="0"/>
          <w:numId w:val="3"/>
        </w:numPr>
        <w:spacing w:before="0" w:after="160"/>
      </w:pPr>
      <w:r>
        <w:t xml:space="preserve">Social interactions provide richness and meaning, as well as support and safety </w:t>
      </w:r>
    </w:p>
    <w:p w:rsidR="002C0CFE" w:rsidRDefault="008D2821">
      <w:pPr>
        <w:numPr>
          <w:ilvl w:val="0"/>
          <w:numId w:val="3"/>
        </w:numPr>
        <w:spacing w:before="0" w:after="160"/>
      </w:pPr>
      <w:r>
        <w:t>Need specific instruction and support to develop social and emotional skills</w:t>
      </w:r>
    </w:p>
    <w:p w:rsidR="002C0CFE" w:rsidRDefault="008D2821">
      <w:pPr>
        <w:numPr>
          <w:ilvl w:val="0"/>
          <w:numId w:val="3"/>
        </w:numPr>
        <w:spacing w:before="0" w:after="160"/>
      </w:pPr>
      <w:r>
        <w:t>Key to development of communication skills</w:t>
      </w:r>
    </w:p>
    <w:p w:rsidR="002C0CFE" w:rsidRDefault="008D2821">
      <w:pPr>
        <w:numPr>
          <w:ilvl w:val="0"/>
          <w:numId w:val="3"/>
        </w:numPr>
        <w:spacing w:before="0" w:after="160"/>
      </w:pPr>
      <w:r>
        <w:t>Vital to self-identity and self-determination</w:t>
      </w:r>
    </w:p>
    <w:p w:rsidR="002C0CFE" w:rsidRDefault="008D2821">
      <w:pPr>
        <w:pStyle w:val="Heading1"/>
      </w:pPr>
      <w:r>
        <w:t xml:space="preserve">Slide 5: </w:t>
      </w:r>
      <w:hyperlink r:id="rId18">
        <w:r>
          <w:rPr>
            <w:color w:val="0563C1"/>
            <w:u w:val="single"/>
          </w:rPr>
          <w:t>Basics of Brain Architecture</w:t>
        </w:r>
      </w:hyperlink>
    </w:p>
    <w:p w:rsidR="002C0CFE" w:rsidRDefault="008D2821">
      <w:r>
        <w:t>Cre</w:t>
      </w:r>
      <w:r>
        <w:t xml:space="preserve">dit: Center on the Developing Child Harvard University - </w:t>
      </w:r>
      <w:hyperlink r:id="rId19">
        <w:r>
          <w:rPr>
            <w:color w:val="0563C1"/>
            <w:u w:val="single"/>
          </w:rPr>
          <w:t>https://developingchild.harvard.edu/science/key-concepts/brain-architecture</w:t>
        </w:r>
      </w:hyperlink>
      <w:r>
        <w:t>/</w:t>
      </w:r>
    </w:p>
    <w:p w:rsidR="002C0CFE" w:rsidRDefault="008D2821">
      <w:pPr>
        <w:pStyle w:val="Heading1"/>
      </w:pPr>
      <w:r>
        <w:t xml:space="preserve">Slide 6: </w:t>
      </w:r>
      <w:hyperlink r:id="rId20">
        <w:r>
          <w:rPr>
            <w:color w:val="0563C1"/>
            <w:u w:val="single"/>
          </w:rPr>
          <w:t>Theia montage</w:t>
        </w:r>
      </w:hyperlink>
    </w:p>
    <w:p w:rsidR="002C0CFE" w:rsidRDefault="008D2821">
      <w:pPr>
        <w:keepNext/>
      </w:pPr>
      <w:r>
        <w:rPr>
          <w:noProof/>
        </w:rPr>
        <w:drawing>
          <wp:inline distT="0" distB="0" distL="0" distR="0">
            <wp:extent cx="3416300" cy="1943100"/>
            <wp:effectExtent l="0" t="0" r="0" b="0"/>
            <wp:docPr id="18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1"/>
                    <a:srcRect/>
                    <a:stretch>
                      <a:fillRect/>
                    </a:stretch>
                  </pic:blipFill>
                  <pic:spPr>
                    <a:xfrm>
                      <a:off x="0" y="0"/>
                      <a:ext cx="3416300" cy="1943100"/>
                    </a:xfrm>
                    <a:prstGeom prst="rect">
                      <a:avLst/>
                    </a:prstGeom>
                    <a:ln/>
                  </pic:spPr>
                </pic:pic>
              </a:graphicData>
            </a:graphic>
          </wp:inline>
        </w:drawing>
      </w:r>
    </w:p>
    <w:p w:rsidR="002C0CFE" w:rsidRDefault="008D2821">
      <w:pPr>
        <w:pBdr>
          <w:top w:val="nil"/>
          <w:left w:val="nil"/>
          <w:bottom w:val="nil"/>
          <w:right w:val="nil"/>
          <w:between w:val="nil"/>
        </w:pBdr>
        <w:spacing w:before="0" w:after="200" w:line="240" w:lineRule="auto"/>
        <w:rPr>
          <w:i/>
          <w:color w:val="44546A"/>
          <w:sz w:val="18"/>
          <w:szCs w:val="18"/>
        </w:rPr>
      </w:pPr>
      <w:r>
        <w:rPr>
          <w:i/>
          <w:color w:val="44546A"/>
          <w:sz w:val="18"/>
          <w:szCs w:val="18"/>
        </w:rPr>
        <w:t>Figure 2 Theia video presentation.</w:t>
      </w:r>
    </w:p>
    <w:p w:rsidR="002C0CFE" w:rsidRDefault="008D2821">
      <w:pPr>
        <w:pStyle w:val="Heading1"/>
      </w:pPr>
      <w:r>
        <w:t>Slide 7: Five Phases of Educational Treatment</w:t>
      </w:r>
    </w:p>
    <w:p w:rsidR="002C0CFE" w:rsidRDefault="008D2821">
      <w:pPr>
        <w:numPr>
          <w:ilvl w:val="0"/>
          <w:numId w:val="4"/>
        </w:numPr>
        <w:spacing w:after="160"/>
      </w:pPr>
      <w:hyperlink r:id="rId22">
        <w:r>
          <w:rPr>
            <w:color w:val="0563C1"/>
            <w:u w:val="single"/>
          </w:rPr>
          <w:t>Identify the adult’</w:t>
        </w:r>
        <w:r>
          <w:rPr>
            <w:color w:val="0563C1"/>
            <w:u w:val="single"/>
          </w:rPr>
          <w:t xml:space="preserve">s role </w:t>
        </w:r>
      </w:hyperlink>
      <w:r>
        <w:t>in recognizing the emotional level of a learner and key strategies in building a trusting relationship between educator and student, parent/caregiver and child. </w:t>
      </w:r>
    </w:p>
    <w:p w:rsidR="002C0CFE" w:rsidRDefault="008D2821">
      <w:pPr>
        <w:numPr>
          <w:ilvl w:val="0"/>
          <w:numId w:val="4"/>
        </w:numPr>
        <w:spacing w:before="0" w:after="160"/>
      </w:pPr>
      <w:r>
        <w:t xml:space="preserve">Based on the works of </w:t>
      </w:r>
      <w:hyperlink r:id="rId23">
        <w:r>
          <w:rPr>
            <w:color w:val="0563C1"/>
            <w:u w:val="single"/>
          </w:rPr>
          <w:t>Piaget</w:t>
        </w:r>
      </w:hyperlink>
      <w:r>
        <w:t xml:space="preserve"> related to the stages of typical child development</w:t>
      </w:r>
    </w:p>
    <w:p w:rsidR="002C0CFE" w:rsidRDefault="008D2821">
      <w:pPr>
        <w:numPr>
          <w:ilvl w:val="0"/>
          <w:numId w:val="4"/>
        </w:numPr>
        <w:spacing w:before="0" w:after="160"/>
      </w:pPr>
      <w:hyperlink r:id="rId24">
        <w:r>
          <w:rPr>
            <w:color w:val="0563C1"/>
            <w:u w:val="single"/>
          </w:rPr>
          <w:t>Vygotsky</w:t>
        </w:r>
      </w:hyperlink>
      <w:r>
        <w:t>: Vygotsky agreed with Piaget that </w:t>
      </w:r>
      <w:r>
        <w:rPr>
          <w:b/>
        </w:rPr>
        <w:t>the development of cognitive abilities takes place in stages</w:t>
      </w:r>
      <w:r>
        <w:t> and he also agreed broadly with the description of the stages however he viewed cognitive development as a social process where children learn from experienced adults (ZPD).</w:t>
      </w:r>
    </w:p>
    <w:p w:rsidR="002C0CFE" w:rsidRDefault="008D2821">
      <w:pPr>
        <w:spacing w:after="160"/>
      </w:pPr>
      <w:r>
        <w:rPr>
          <w:color w:val="861714"/>
          <w:sz w:val="28"/>
          <w:szCs w:val="28"/>
        </w:rPr>
        <w:lastRenderedPageBreak/>
        <w:t xml:space="preserve">Slide 8: From Simply </w:t>
      </w:r>
      <w:r>
        <w:rPr>
          <w:color w:val="861714"/>
          <w:sz w:val="28"/>
          <w:szCs w:val="28"/>
        </w:rPr>
        <w:t xml:space="preserve">Psychology website </w:t>
      </w:r>
      <w:r>
        <w:br/>
      </w:r>
      <w:hyperlink r:id="rId25">
        <w:r>
          <w:rPr>
            <w:color w:val="0563C1"/>
            <w:u w:val="single"/>
          </w:rPr>
          <w:t>simplypsychology.org/piaget.html#:~:text=Piaget%20divided%20children's%20cognitive%20development,(4)%20formal%20operational%20thinking</w:t>
        </w:r>
      </w:hyperlink>
      <w:r>
        <w:t>.</w:t>
      </w:r>
      <w:r>
        <w:br/>
      </w:r>
      <w:r>
        <w:br/>
        <w:t>McLeod, S. A. (2018, June 06). </w:t>
      </w:r>
      <w:r>
        <w:rPr>
          <w:i/>
        </w:rPr>
        <w:t>Jean piaget's theory of cognitive development</w:t>
      </w:r>
      <w:r>
        <w:t xml:space="preserve">. Simply Psychology. </w:t>
      </w:r>
      <w:hyperlink r:id="rId26">
        <w:r>
          <w:rPr>
            <w:color w:val="0563C1"/>
            <w:u w:val="single"/>
          </w:rPr>
          <w:t>www.simplypsychology.org/piaget.html</w:t>
        </w:r>
      </w:hyperlink>
    </w:p>
    <w:tbl>
      <w:tblPr>
        <w:tblStyle w:val="a"/>
        <w:tblW w:w="10204" w:type="dxa"/>
        <w:tblLayout w:type="fixed"/>
        <w:tblLook w:val="0400" w:firstRow="0" w:lastRow="0" w:firstColumn="0" w:lastColumn="0" w:noHBand="0" w:noVBand="1"/>
      </w:tblPr>
      <w:tblGrid>
        <w:gridCol w:w="2510"/>
        <w:gridCol w:w="3510"/>
        <w:gridCol w:w="4184"/>
      </w:tblGrid>
      <w:tr w:rsidR="002C0CFE">
        <w:trPr>
          <w:trHeight w:val="677"/>
        </w:trPr>
        <w:tc>
          <w:tcPr>
            <w:tcW w:w="2510" w:type="dxa"/>
            <w:tcBorders>
              <w:top w:val="single" w:sz="8" w:space="0" w:color="FFFFFF"/>
              <w:left w:val="single" w:sz="8" w:space="0" w:color="FFFFFF"/>
              <w:bottom w:val="single" w:sz="24" w:space="0" w:color="FFFFFF"/>
              <w:right w:val="single" w:sz="8" w:space="0" w:color="FFFFFF"/>
            </w:tcBorders>
            <w:shd w:val="clear" w:color="auto" w:fill="C00000"/>
            <w:tcMar>
              <w:top w:w="98" w:type="dxa"/>
              <w:left w:w="98" w:type="dxa"/>
              <w:bottom w:w="98" w:type="dxa"/>
              <w:right w:w="98" w:type="dxa"/>
            </w:tcMar>
            <w:vAlign w:val="bottom"/>
          </w:tcPr>
          <w:p w:rsidR="002C0CFE" w:rsidRDefault="002C0CFE">
            <w:pPr>
              <w:spacing w:after="160"/>
            </w:pPr>
          </w:p>
        </w:tc>
        <w:tc>
          <w:tcPr>
            <w:tcW w:w="3510" w:type="dxa"/>
            <w:tcBorders>
              <w:top w:val="single" w:sz="8" w:space="0" w:color="FFFFFF"/>
              <w:left w:val="single" w:sz="8" w:space="0" w:color="FFFFFF"/>
              <w:bottom w:val="single" w:sz="24" w:space="0" w:color="FFFFFF"/>
              <w:right w:val="single" w:sz="8" w:space="0" w:color="FFFFFF"/>
            </w:tcBorders>
            <w:shd w:val="clear" w:color="auto" w:fill="C00000"/>
            <w:tcMar>
              <w:top w:w="98" w:type="dxa"/>
              <w:left w:w="98" w:type="dxa"/>
              <w:bottom w:w="98" w:type="dxa"/>
              <w:right w:w="98" w:type="dxa"/>
            </w:tcMar>
            <w:vAlign w:val="bottom"/>
          </w:tcPr>
          <w:p w:rsidR="002C0CFE" w:rsidRDefault="008D2821">
            <w:pPr>
              <w:spacing w:after="160"/>
            </w:pPr>
            <w:r>
              <w:rPr>
                <w:b/>
              </w:rPr>
              <w:t>Piaget</w:t>
            </w:r>
          </w:p>
        </w:tc>
        <w:tc>
          <w:tcPr>
            <w:tcW w:w="4184" w:type="dxa"/>
            <w:tcBorders>
              <w:top w:val="single" w:sz="8" w:space="0" w:color="FFFFFF"/>
              <w:left w:val="single" w:sz="8" w:space="0" w:color="FFFFFF"/>
              <w:bottom w:val="single" w:sz="24" w:space="0" w:color="FFFFFF"/>
              <w:right w:val="single" w:sz="8" w:space="0" w:color="FFFFFF"/>
            </w:tcBorders>
            <w:shd w:val="clear" w:color="auto" w:fill="C00000"/>
            <w:tcMar>
              <w:top w:w="98" w:type="dxa"/>
              <w:left w:w="98" w:type="dxa"/>
              <w:bottom w:w="98" w:type="dxa"/>
              <w:right w:w="98" w:type="dxa"/>
            </w:tcMar>
            <w:vAlign w:val="bottom"/>
          </w:tcPr>
          <w:p w:rsidR="002C0CFE" w:rsidRDefault="008D2821">
            <w:pPr>
              <w:spacing w:after="160"/>
            </w:pPr>
            <w:r>
              <w:rPr>
                <w:b/>
              </w:rPr>
              <w:t>Vygotsky</w:t>
            </w:r>
          </w:p>
        </w:tc>
      </w:tr>
      <w:tr w:rsidR="002C0CFE">
        <w:trPr>
          <w:trHeight w:val="677"/>
        </w:trPr>
        <w:tc>
          <w:tcPr>
            <w:tcW w:w="2510" w:type="dxa"/>
            <w:tcBorders>
              <w:top w:val="single" w:sz="24" w:space="0" w:color="FFFFFF"/>
              <w:left w:val="single" w:sz="8" w:space="0" w:color="FFFFFF"/>
              <w:bottom w:val="single" w:sz="8" w:space="0" w:color="FFFFFF"/>
              <w:right w:val="single" w:sz="8" w:space="0" w:color="FFFFFF"/>
            </w:tcBorders>
            <w:shd w:val="clear" w:color="auto" w:fill="C00000"/>
            <w:tcMar>
              <w:top w:w="98" w:type="dxa"/>
              <w:left w:w="98" w:type="dxa"/>
              <w:bottom w:w="98" w:type="dxa"/>
              <w:right w:w="98" w:type="dxa"/>
            </w:tcMar>
          </w:tcPr>
          <w:p w:rsidR="002C0CFE" w:rsidRDefault="008D2821">
            <w:pPr>
              <w:spacing w:after="160"/>
            </w:pPr>
            <w:r>
              <w:rPr>
                <w:b/>
              </w:rPr>
              <w:t>Sociocultural</w:t>
            </w:r>
          </w:p>
        </w:tc>
        <w:tc>
          <w:tcPr>
            <w:tcW w:w="3510" w:type="dxa"/>
            <w:tcBorders>
              <w:top w:val="single" w:sz="24" w:space="0" w:color="FFFFFF"/>
              <w:left w:val="single" w:sz="8" w:space="0" w:color="FFFFFF"/>
              <w:bottom w:val="single" w:sz="8" w:space="0" w:color="FFFFFF"/>
              <w:right w:val="single" w:sz="8" w:space="0" w:color="FFFFFF"/>
            </w:tcBorders>
            <w:shd w:val="clear" w:color="auto" w:fill="E8CACA"/>
            <w:tcMar>
              <w:top w:w="98" w:type="dxa"/>
              <w:left w:w="98" w:type="dxa"/>
              <w:bottom w:w="98" w:type="dxa"/>
              <w:right w:w="98" w:type="dxa"/>
            </w:tcMar>
          </w:tcPr>
          <w:p w:rsidR="002C0CFE" w:rsidRDefault="008D2821">
            <w:pPr>
              <w:spacing w:after="160"/>
            </w:pPr>
            <w:r>
              <w:t>Little emphasis</w:t>
            </w:r>
          </w:p>
        </w:tc>
        <w:tc>
          <w:tcPr>
            <w:tcW w:w="4184" w:type="dxa"/>
            <w:tcBorders>
              <w:top w:val="single" w:sz="24" w:space="0" w:color="FFFFFF"/>
              <w:left w:val="single" w:sz="8" w:space="0" w:color="FFFFFF"/>
              <w:bottom w:val="single" w:sz="8" w:space="0" w:color="FFFFFF"/>
              <w:right w:val="single" w:sz="8" w:space="0" w:color="FFFFFF"/>
            </w:tcBorders>
            <w:shd w:val="clear" w:color="auto" w:fill="E8CACA"/>
            <w:tcMar>
              <w:top w:w="98" w:type="dxa"/>
              <w:left w:w="98" w:type="dxa"/>
              <w:bottom w:w="98" w:type="dxa"/>
              <w:right w:w="98" w:type="dxa"/>
            </w:tcMar>
          </w:tcPr>
          <w:p w:rsidR="002C0CFE" w:rsidRDefault="008D2821">
            <w:pPr>
              <w:spacing w:after="160"/>
            </w:pPr>
            <w:r>
              <w:t>Strong emphasis</w:t>
            </w:r>
          </w:p>
        </w:tc>
      </w:tr>
      <w:tr w:rsidR="002C0CFE">
        <w:trPr>
          <w:trHeight w:val="665"/>
        </w:trPr>
        <w:tc>
          <w:tcPr>
            <w:tcW w:w="2510" w:type="dxa"/>
            <w:tcBorders>
              <w:top w:val="single" w:sz="8" w:space="0" w:color="FFFFFF"/>
              <w:left w:val="single" w:sz="8" w:space="0" w:color="FFFFFF"/>
              <w:bottom w:val="single" w:sz="8" w:space="0" w:color="FFFFFF"/>
              <w:right w:val="single" w:sz="8" w:space="0" w:color="FFFFFF"/>
            </w:tcBorders>
            <w:shd w:val="clear" w:color="auto" w:fill="C00000"/>
            <w:tcMar>
              <w:top w:w="98" w:type="dxa"/>
              <w:left w:w="98" w:type="dxa"/>
              <w:bottom w:w="98" w:type="dxa"/>
              <w:right w:w="98" w:type="dxa"/>
            </w:tcMar>
          </w:tcPr>
          <w:p w:rsidR="002C0CFE" w:rsidRDefault="008D2821">
            <w:pPr>
              <w:spacing w:after="160"/>
            </w:pPr>
            <w:r>
              <w:rPr>
                <w:b/>
              </w:rPr>
              <w:t>Constructivism</w:t>
            </w:r>
          </w:p>
        </w:tc>
        <w:tc>
          <w:tcPr>
            <w:tcW w:w="3510" w:type="dxa"/>
            <w:tcBorders>
              <w:top w:val="single" w:sz="8" w:space="0" w:color="FFFFFF"/>
              <w:left w:val="single" w:sz="8" w:space="0" w:color="FFFFFF"/>
              <w:bottom w:val="single" w:sz="8" w:space="0" w:color="FFFFFF"/>
              <w:right w:val="single" w:sz="8" w:space="0" w:color="FFFFFF"/>
            </w:tcBorders>
            <w:shd w:val="clear" w:color="auto" w:fill="F4E6E6"/>
            <w:tcMar>
              <w:top w:w="98" w:type="dxa"/>
              <w:left w:w="98" w:type="dxa"/>
              <w:bottom w:w="98" w:type="dxa"/>
              <w:right w:w="98" w:type="dxa"/>
            </w:tcMar>
          </w:tcPr>
          <w:p w:rsidR="002C0CFE" w:rsidRDefault="008D2821">
            <w:pPr>
              <w:spacing w:after="160"/>
            </w:pPr>
            <w:r>
              <w:t>Cognitive constructivist</w:t>
            </w:r>
          </w:p>
        </w:tc>
        <w:tc>
          <w:tcPr>
            <w:tcW w:w="4184" w:type="dxa"/>
            <w:tcBorders>
              <w:top w:val="single" w:sz="8" w:space="0" w:color="FFFFFF"/>
              <w:left w:val="single" w:sz="8" w:space="0" w:color="FFFFFF"/>
              <w:bottom w:val="single" w:sz="8" w:space="0" w:color="FFFFFF"/>
              <w:right w:val="single" w:sz="8" w:space="0" w:color="FFFFFF"/>
            </w:tcBorders>
            <w:shd w:val="clear" w:color="auto" w:fill="F4E6E6"/>
            <w:tcMar>
              <w:top w:w="98" w:type="dxa"/>
              <w:left w:w="98" w:type="dxa"/>
              <w:bottom w:w="98" w:type="dxa"/>
              <w:right w:w="98" w:type="dxa"/>
            </w:tcMar>
          </w:tcPr>
          <w:p w:rsidR="002C0CFE" w:rsidRDefault="008D2821">
            <w:pPr>
              <w:spacing w:after="160"/>
            </w:pPr>
            <w:r>
              <w:t>Social constructivist</w:t>
            </w:r>
          </w:p>
        </w:tc>
      </w:tr>
      <w:tr w:rsidR="002C0CFE">
        <w:trPr>
          <w:trHeight w:val="674"/>
        </w:trPr>
        <w:tc>
          <w:tcPr>
            <w:tcW w:w="2510" w:type="dxa"/>
            <w:tcBorders>
              <w:top w:val="single" w:sz="8" w:space="0" w:color="FFFFFF"/>
              <w:left w:val="single" w:sz="8" w:space="0" w:color="FFFFFF"/>
              <w:bottom w:val="single" w:sz="8" w:space="0" w:color="FFFFFF"/>
              <w:right w:val="single" w:sz="8" w:space="0" w:color="FFFFFF"/>
            </w:tcBorders>
            <w:shd w:val="clear" w:color="auto" w:fill="C00000"/>
            <w:tcMar>
              <w:top w:w="98" w:type="dxa"/>
              <w:left w:w="98" w:type="dxa"/>
              <w:bottom w:w="98" w:type="dxa"/>
              <w:right w:w="98" w:type="dxa"/>
            </w:tcMar>
          </w:tcPr>
          <w:p w:rsidR="002C0CFE" w:rsidRDefault="008D2821">
            <w:pPr>
              <w:spacing w:after="160"/>
            </w:pPr>
            <w:r>
              <w:rPr>
                <w:b/>
              </w:rPr>
              <w:t>Stages</w:t>
            </w:r>
          </w:p>
        </w:tc>
        <w:tc>
          <w:tcPr>
            <w:tcW w:w="3510" w:type="dxa"/>
            <w:tcBorders>
              <w:top w:val="single" w:sz="8" w:space="0" w:color="FFFFFF"/>
              <w:left w:val="single" w:sz="8" w:space="0" w:color="FFFFFF"/>
              <w:bottom w:val="single" w:sz="8" w:space="0" w:color="FFFFFF"/>
              <w:right w:val="single" w:sz="8" w:space="0" w:color="FFFFFF"/>
            </w:tcBorders>
            <w:shd w:val="clear" w:color="auto" w:fill="E8CACA"/>
            <w:tcMar>
              <w:top w:w="98" w:type="dxa"/>
              <w:left w:w="98" w:type="dxa"/>
              <w:bottom w:w="98" w:type="dxa"/>
              <w:right w:w="98" w:type="dxa"/>
            </w:tcMar>
          </w:tcPr>
          <w:p w:rsidR="002C0CFE" w:rsidRDefault="008D2821">
            <w:pPr>
              <w:spacing w:after="160"/>
            </w:pPr>
            <w:r>
              <w:t>Cognitive development follows universal stages</w:t>
            </w:r>
          </w:p>
        </w:tc>
        <w:tc>
          <w:tcPr>
            <w:tcW w:w="4184" w:type="dxa"/>
            <w:tcBorders>
              <w:top w:val="single" w:sz="8" w:space="0" w:color="FFFFFF"/>
              <w:left w:val="single" w:sz="8" w:space="0" w:color="FFFFFF"/>
              <w:bottom w:val="single" w:sz="8" w:space="0" w:color="FFFFFF"/>
              <w:right w:val="single" w:sz="8" w:space="0" w:color="FFFFFF"/>
            </w:tcBorders>
            <w:shd w:val="clear" w:color="auto" w:fill="E8CACA"/>
            <w:tcMar>
              <w:top w:w="98" w:type="dxa"/>
              <w:left w:w="98" w:type="dxa"/>
              <w:bottom w:w="98" w:type="dxa"/>
              <w:right w:w="98" w:type="dxa"/>
            </w:tcMar>
          </w:tcPr>
          <w:p w:rsidR="002C0CFE" w:rsidRDefault="008D2821">
            <w:pPr>
              <w:spacing w:after="160"/>
            </w:pPr>
            <w:r>
              <w:t>Cognitive development is dependent on social context (no stages)</w:t>
            </w:r>
          </w:p>
        </w:tc>
      </w:tr>
      <w:tr w:rsidR="002C0CFE">
        <w:trPr>
          <w:trHeight w:val="1025"/>
        </w:trPr>
        <w:tc>
          <w:tcPr>
            <w:tcW w:w="2510" w:type="dxa"/>
            <w:tcBorders>
              <w:top w:val="single" w:sz="8" w:space="0" w:color="FFFFFF"/>
              <w:left w:val="single" w:sz="8" w:space="0" w:color="FFFFFF"/>
              <w:bottom w:val="single" w:sz="8" w:space="0" w:color="FFFFFF"/>
              <w:right w:val="single" w:sz="8" w:space="0" w:color="FFFFFF"/>
            </w:tcBorders>
            <w:shd w:val="clear" w:color="auto" w:fill="C00000"/>
            <w:tcMar>
              <w:top w:w="98" w:type="dxa"/>
              <w:left w:w="98" w:type="dxa"/>
              <w:bottom w:w="98" w:type="dxa"/>
              <w:right w:w="98" w:type="dxa"/>
            </w:tcMar>
          </w:tcPr>
          <w:p w:rsidR="002C0CFE" w:rsidRDefault="008D2821">
            <w:pPr>
              <w:spacing w:after="160"/>
            </w:pPr>
            <w:r>
              <w:rPr>
                <w:b/>
              </w:rPr>
              <w:t>Learning &amp; Development</w:t>
            </w:r>
          </w:p>
        </w:tc>
        <w:tc>
          <w:tcPr>
            <w:tcW w:w="3510" w:type="dxa"/>
            <w:tcBorders>
              <w:top w:val="single" w:sz="8" w:space="0" w:color="FFFFFF"/>
              <w:left w:val="single" w:sz="8" w:space="0" w:color="FFFFFF"/>
              <w:bottom w:val="single" w:sz="8" w:space="0" w:color="FFFFFF"/>
              <w:right w:val="single" w:sz="8" w:space="0" w:color="FFFFFF"/>
            </w:tcBorders>
            <w:shd w:val="clear" w:color="auto" w:fill="F4E6E6"/>
            <w:tcMar>
              <w:top w:w="98" w:type="dxa"/>
              <w:left w:w="98" w:type="dxa"/>
              <w:bottom w:w="98" w:type="dxa"/>
              <w:right w:w="98" w:type="dxa"/>
            </w:tcMar>
          </w:tcPr>
          <w:p w:rsidR="002C0CFE" w:rsidRDefault="008D2821">
            <w:pPr>
              <w:spacing w:after="160"/>
            </w:pPr>
            <w:r>
              <w:t>The child is a 'lone scientist', develops knowledge through own exploration</w:t>
            </w:r>
          </w:p>
        </w:tc>
        <w:tc>
          <w:tcPr>
            <w:tcW w:w="4184" w:type="dxa"/>
            <w:tcBorders>
              <w:top w:val="single" w:sz="8" w:space="0" w:color="FFFFFF"/>
              <w:left w:val="single" w:sz="8" w:space="0" w:color="FFFFFF"/>
              <w:bottom w:val="single" w:sz="8" w:space="0" w:color="FFFFFF"/>
              <w:right w:val="single" w:sz="8" w:space="0" w:color="FFFFFF"/>
            </w:tcBorders>
            <w:shd w:val="clear" w:color="auto" w:fill="F4E6E6"/>
            <w:tcMar>
              <w:top w:w="98" w:type="dxa"/>
              <w:left w:w="98" w:type="dxa"/>
              <w:bottom w:w="98" w:type="dxa"/>
              <w:right w:w="98" w:type="dxa"/>
            </w:tcMar>
          </w:tcPr>
          <w:p w:rsidR="002C0CFE" w:rsidRDefault="008D2821">
            <w:pPr>
              <w:spacing w:after="160"/>
            </w:pPr>
            <w:r>
              <w:t>Learning through social interactions. Child builds knowledge by working with others</w:t>
            </w:r>
          </w:p>
        </w:tc>
      </w:tr>
      <w:tr w:rsidR="002C0CFE">
        <w:trPr>
          <w:trHeight w:val="719"/>
        </w:trPr>
        <w:tc>
          <w:tcPr>
            <w:tcW w:w="2510" w:type="dxa"/>
            <w:tcBorders>
              <w:top w:val="single" w:sz="8" w:space="0" w:color="FFFFFF"/>
              <w:left w:val="single" w:sz="8" w:space="0" w:color="FFFFFF"/>
              <w:bottom w:val="single" w:sz="8" w:space="0" w:color="FFFFFF"/>
              <w:right w:val="single" w:sz="8" w:space="0" w:color="FFFFFF"/>
            </w:tcBorders>
            <w:shd w:val="clear" w:color="auto" w:fill="C00000"/>
            <w:tcMar>
              <w:top w:w="98" w:type="dxa"/>
              <w:left w:w="98" w:type="dxa"/>
              <w:bottom w:w="98" w:type="dxa"/>
              <w:right w:w="98" w:type="dxa"/>
            </w:tcMar>
          </w:tcPr>
          <w:p w:rsidR="002C0CFE" w:rsidRDefault="008D2821">
            <w:pPr>
              <w:spacing w:after="160"/>
            </w:pPr>
            <w:r>
              <w:rPr>
                <w:b/>
              </w:rPr>
              <w:t>Role of Language</w:t>
            </w:r>
          </w:p>
        </w:tc>
        <w:tc>
          <w:tcPr>
            <w:tcW w:w="3510" w:type="dxa"/>
            <w:tcBorders>
              <w:top w:val="single" w:sz="8" w:space="0" w:color="FFFFFF"/>
              <w:left w:val="single" w:sz="8" w:space="0" w:color="FFFFFF"/>
              <w:bottom w:val="single" w:sz="8" w:space="0" w:color="FFFFFF"/>
              <w:right w:val="single" w:sz="8" w:space="0" w:color="FFFFFF"/>
            </w:tcBorders>
            <w:shd w:val="clear" w:color="auto" w:fill="E8CACA"/>
            <w:tcMar>
              <w:top w:w="98" w:type="dxa"/>
              <w:left w:w="98" w:type="dxa"/>
              <w:bottom w:w="98" w:type="dxa"/>
              <w:right w:w="98" w:type="dxa"/>
            </w:tcMar>
          </w:tcPr>
          <w:p w:rsidR="002C0CFE" w:rsidRDefault="008D2821">
            <w:pPr>
              <w:spacing w:after="160"/>
            </w:pPr>
            <w:r>
              <w:t>Thought drives language development</w:t>
            </w:r>
          </w:p>
        </w:tc>
        <w:tc>
          <w:tcPr>
            <w:tcW w:w="4184" w:type="dxa"/>
            <w:tcBorders>
              <w:top w:val="single" w:sz="8" w:space="0" w:color="FFFFFF"/>
              <w:left w:val="single" w:sz="8" w:space="0" w:color="FFFFFF"/>
              <w:bottom w:val="single" w:sz="8" w:space="0" w:color="FFFFFF"/>
              <w:right w:val="single" w:sz="8" w:space="0" w:color="FFFFFF"/>
            </w:tcBorders>
            <w:shd w:val="clear" w:color="auto" w:fill="E8CACA"/>
            <w:tcMar>
              <w:top w:w="98" w:type="dxa"/>
              <w:left w:w="98" w:type="dxa"/>
              <w:bottom w:w="98" w:type="dxa"/>
              <w:right w:w="98" w:type="dxa"/>
            </w:tcMar>
          </w:tcPr>
          <w:p w:rsidR="002C0CFE" w:rsidRDefault="008D2821">
            <w:pPr>
              <w:spacing w:after="160"/>
            </w:pPr>
            <w:r>
              <w:t>Language drives cognitive development</w:t>
            </w:r>
          </w:p>
        </w:tc>
      </w:tr>
      <w:tr w:rsidR="002C0CFE">
        <w:trPr>
          <w:trHeight w:val="1286"/>
        </w:trPr>
        <w:tc>
          <w:tcPr>
            <w:tcW w:w="2510" w:type="dxa"/>
            <w:tcBorders>
              <w:top w:val="single" w:sz="8" w:space="0" w:color="FFFFFF"/>
              <w:left w:val="single" w:sz="8" w:space="0" w:color="FFFFFF"/>
              <w:bottom w:val="single" w:sz="8" w:space="0" w:color="FFFFFF"/>
              <w:right w:val="single" w:sz="8" w:space="0" w:color="FFFFFF"/>
            </w:tcBorders>
            <w:shd w:val="clear" w:color="auto" w:fill="C00000"/>
            <w:tcMar>
              <w:top w:w="98" w:type="dxa"/>
              <w:left w:w="98" w:type="dxa"/>
              <w:bottom w:w="98" w:type="dxa"/>
              <w:right w:w="98" w:type="dxa"/>
            </w:tcMar>
          </w:tcPr>
          <w:p w:rsidR="002C0CFE" w:rsidRDefault="008D2821">
            <w:pPr>
              <w:spacing w:after="160"/>
            </w:pPr>
            <w:r>
              <w:rPr>
                <w:b/>
              </w:rPr>
              <w:t>Role of the Teacher</w:t>
            </w:r>
          </w:p>
        </w:tc>
        <w:tc>
          <w:tcPr>
            <w:tcW w:w="3510" w:type="dxa"/>
            <w:tcBorders>
              <w:top w:val="single" w:sz="8" w:space="0" w:color="FFFFFF"/>
              <w:left w:val="single" w:sz="8" w:space="0" w:color="FFFFFF"/>
              <w:bottom w:val="single" w:sz="8" w:space="0" w:color="FFFFFF"/>
              <w:right w:val="single" w:sz="8" w:space="0" w:color="FFFFFF"/>
            </w:tcBorders>
            <w:shd w:val="clear" w:color="auto" w:fill="F4E6E6"/>
            <w:tcMar>
              <w:top w:w="98" w:type="dxa"/>
              <w:left w:w="98" w:type="dxa"/>
              <w:bottom w:w="98" w:type="dxa"/>
              <w:right w:w="98" w:type="dxa"/>
            </w:tcMar>
          </w:tcPr>
          <w:p w:rsidR="002C0CFE" w:rsidRDefault="008D2821">
            <w:pPr>
              <w:spacing w:after="160"/>
            </w:pPr>
            <w:r>
              <w:t>Provide opportunities for children to learn about the world for themselves (discovery learning)</w:t>
            </w:r>
          </w:p>
        </w:tc>
        <w:tc>
          <w:tcPr>
            <w:tcW w:w="4184" w:type="dxa"/>
            <w:tcBorders>
              <w:top w:val="single" w:sz="8" w:space="0" w:color="FFFFFF"/>
              <w:left w:val="single" w:sz="8" w:space="0" w:color="FFFFFF"/>
              <w:bottom w:val="single" w:sz="8" w:space="0" w:color="FFFFFF"/>
              <w:right w:val="single" w:sz="8" w:space="0" w:color="FFFFFF"/>
            </w:tcBorders>
            <w:shd w:val="clear" w:color="auto" w:fill="F4E6E6"/>
            <w:tcMar>
              <w:top w:w="98" w:type="dxa"/>
              <w:left w:w="98" w:type="dxa"/>
              <w:bottom w:w="98" w:type="dxa"/>
              <w:right w:w="98" w:type="dxa"/>
            </w:tcMar>
          </w:tcPr>
          <w:p w:rsidR="002C0CFE" w:rsidRDefault="008D2821">
            <w:pPr>
              <w:spacing w:after="160"/>
            </w:pPr>
            <w:r>
              <w:t>Assist the child to progress through the ZPD by using scaffolding</w:t>
            </w:r>
          </w:p>
        </w:tc>
      </w:tr>
    </w:tbl>
    <w:p w:rsidR="002C0CFE" w:rsidRDefault="002C0CFE">
      <w:pPr>
        <w:spacing w:after="160"/>
      </w:pPr>
    </w:p>
    <w:p w:rsidR="002C0CFE" w:rsidRDefault="008D2821">
      <w:pPr>
        <w:pStyle w:val="Heading1"/>
      </w:pPr>
      <w:r>
        <w:br w:type="page"/>
      </w:r>
    </w:p>
    <w:p w:rsidR="002C0CFE" w:rsidRDefault="008D2821">
      <w:pPr>
        <w:pStyle w:val="Heading1"/>
      </w:pPr>
      <w:r>
        <w:lastRenderedPageBreak/>
        <w:t>Slide 9: Piaget’s Stages of Cognitive Development</w:t>
      </w:r>
    </w:p>
    <w:tbl>
      <w:tblPr>
        <w:tblStyle w:val="a0"/>
        <w:tblW w:w="10204" w:type="dxa"/>
        <w:tblLayout w:type="fixed"/>
        <w:tblLook w:val="0400" w:firstRow="0" w:lastRow="0" w:firstColumn="0" w:lastColumn="0" w:noHBand="0" w:noVBand="1"/>
      </w:tblPr>
      <w:tblGrid>
        <w:gridCol w:w="1722"/>
        <w:gridCol w:w="1239"/>
        <w:gridCol w:w="7243"/>
      </w:tblGrid>
      <w:tr w:rsidR="002C0CFE">
        <w:trPr>
          <w:trHeight w:val="422"/>
        </w:trPr>
        <w:tc>
          <w:tcPr>
            <w:tcW w:w="1722" w:type="dxa"/>
            <w:tcBorders>
              <w:top w:val="single" w:sz="8" w:space="0" w:color="FFFFFF"/>
              <w:left w:val="single" w:sz="8" w:space="0" w:color="FFFFFF"/>
              <w:bottom w:val="single" w:sz="24" w:space="0" w:color="FFFFFF"/>
              <w:right w:val="single" w:sz="8" w:space="0" w:color="FFFFFF"/>
            </w:tcBorders>
            <w:shd w:val="clear" w:color="auto" w:fill="C00000"/>
            <w:tcMar>
              <w:top w:w="80" w:type="dxa"/>
              <w:left w:w="80" w:type="dxa"/>
              <w:bottom w:w="80" w:type="dxa"/>
              <w:right w:w="80" w:type="dxa"/>
            </w:tcMar>
            <w:vAlign w:val="bottom"/>
          </w:tcPr>
          <w:p w:rsidR="002C0CFE" w:rsidRDefault="008D2821">
            <w:pPr>
              <w:pStyle w:val="Heading1"/>
              <w:rPr>
                <w:color w:val="000000"/>
              </w:rPr>
            </w:pPr>
            <w:r>
              <w:rPr>
                <w:b/>
                <w:color w:val="000000"/>
              </w:rPr>
              <w:t>Stage</w:t>
            </w:r>
          </w:p>
        </w:tc>
        <w:tc>
          <w:tcPr>
            <w:tcW w:w="1239" w:type="dxa"/>
            <w:tcBorders>
              <w:top w:val="single" w:sz="8" w:space="0" w:color="FFFFFF"/>
              <w:left w:val="single" w:sz="8" w:space="0" w:color="FFFFFF"/>
              <w:bottom w:val="single" w:sz="24" w:space="0" w:color="FFFFFF"/>
              <w:right w:val="single" w:sz="8" w:space="0" w:color="FFFFFF"/>
            </w:tcBorders>
            <w:shd w:val="clear" w:color="auto" w:fill="C00000"/>
            <w:tcMar>
              <w:top w:w="80" w:type="dxa"/>
              <w:left w:w="80" w:type="dxa"/>
              <w:bottom w:w="80" w:type="dxa"/>
              <w:right w:w="80" w:type="dxa"/>
            </w:tcMar>
            <w:vAlign w:val="bottom"/>
          </w:tcPr>
          <w:p w:rsidR="002C0CFE" w:rsidRDefault="008D2821">
            <w:pPr>
              <w:pStyle w:val="Heading1"/>
              <w:rPr>
                <w:color w:val="000000"/>
              </w:rPr>
            </w:pPr>
            <w:r>
              <w:rPr>
                <w:b/>
                <w:color w:val="000000"/>
              </w:rPr>
              <w:t>Age</w:t>
            </w:r>
          </w:p>
        </w:tc>
        <w:tc>
          <w:tcPr>
            <w:tcW w:w="7243" w:type="dxa"/>
            <w:tcBorders>
              <w:top w:val="single" w:sz="8" w:space="0" w:color="FFFFFF"/>
              <w:left w:val="single" w:sz="8" w:space="0" w:color="FFFFFF"/>
              <w:bottom w:val="single" w:sz="24" w:space="0" w:color="FFFFFF"/>
              <w:right w:val="single" w:sz="8" w:space="0" w:color="FFFFFF"/>
            </w:tcBorders>
            <w:shd w:val="clear" w:color="auto" w:fill="C00000"/>
            <w:tcMar>
              <w:top w:w="80" w:type="dxa"/>
              <w:left w:w="80" w:type="dxa"/>
              <w:bottom w:w="80" w:type="dxa"/>
              <w:right w:w="80" w:type="dxa"/>
            </w:tcMar>
            <w:vAlign w:val="bottom"/>
          </w:tcPr>
          <w:p w:rsidR="002C0CFE" w:rsidRDefault="008D2821">
            <w:pPr>
              <w:pStyle w:val="Heading1"/>
              <w:rPr>
                <w:color w:val="000000"/>
              </w:rPr>
            </w:pPr>
            <w:r>
              <w:rPr>
                <w:b/>
                <w:color w:val="000000"/>
              </w:rPr>
              <w:t>Goal</w:t>
            </w:r>
          </w:p>
        </w:tc>
      </w:tr>
      <w:tr w:rsidR="002C0CFE">
        <w:trPr>
          <w:trHeight w:val="1516"/>
        </w:trPr>
        <w:tc>
          <w:tcPr>
            <w:tcW w:w="1722" w:type="dxa"/>
            <w:tcBorders>
              <w:top w:val="single" w:sz="24" w:space="0" w:color="FFFFFF"/>
              <w:left w:val="single" w:sz="8" w:space="0" w:color="FFFFFF"/>
              <w:bottom w:val="single" w:sz="8" w:space="0" w:color="FFFFFF"/>
              <w:right w:val="single" w:sz="8" w:space="0" w:color="FFFFFF"/>
            </w:tcBorders>
            <w:shd w:val="clear" w:color="auto" w:fill="E8CACA"/>
            <w:tcMar>
              <w:top w:w="80" w:type="dxa"/>
              <w:left w:w="80" w:type="dxa"/>
              <w:bottom w:w="80" w:type="dxa"/>
              <w:right w:w="80" w:type="dxa"/>
            </w:tcMar>
          </w:tcPr>
          <w:p w:rsidR="002C0CFE" w:rsidRDefault="008D2821">
            <w:pPr>
              <w:pStyle w:val="Heading1"/>
              <w:rPr>
                <w:color w:val="000000"/>
                <w:sz w:val="24"/>
                <w:szCs w:val="24"/>
              </w:rPr>
            </w:pPr>
            <w:r>
              <w:rPr>
                <w:color w:val="000000"/>
                <w:sz w:val="24"/>
                <w:szCs w:val="24"/>
              </w:rPr>
              <w:t>Sensorimotor</w:t>
            </w:r>
          </w:p>
        </w:tc>
        <w:tc>
          <w:tcPr>
            <w:tcW w:w="1239" w:type="dxa"/>
            <w:tcBorders>
              <w:top w:val="single" w:sz="24" w:space="0" w:color="FFFFFF"/>
              <w:left w:val="single" w:sz="8" w:space="0" w:color="FFFFFF"/>
              <w:bottom w:val="single" w:sz="8" w:space="0" w:color="FFFFFF"/>
              <w:right w:val="single" w:sz="8" w:space="0" w:color="FFFFFF"/>
            </w:tcBorders>
            <w:shd w:val="clear" w:color="auto" w:fill="E8CACA"/>
            <w:tcMar>
              <w:top w:w="80" w:type="dxa"/>
              <w:left w:w="80" w:type="dxa"/>
              <w:bottom w:w="80" w:type="dxa"/>
              <w:right w:w="80" w:type="dxa"/>
            </w:tcMar>
          </w:tcPr>
          <w:p w:rsidR="002C0CFE" w:rsidRDefault="008D2821">
            <w:pPr>
              <w:pStyle w:val="Heading1"/>
              <w:rPr>
                <w:color w:val="000000"/>
                <w:sz w:val="24"/>
                <w:szCs w:val="24"/>
              </w:rPr>
            </w:pPr>
            <w:r>
              <w:rPr>
                <w:color w:val="000000"/>
                <w:sz w:val="24"/>
                <w:szCs w:val="24"/>
              </w:rPr>
              <w:t>Birth to 18-24 months</w:t>
            </w:r>
          </w:p>
        </w:tc>
        <w:tc>
          <w:tcPr>
            <w:tcW w:w="7243" w:type="dxa"/>
            <w:tcBorders>
              <w:top w:val="single" w:sz="24" w:space="0" w:color="FFFFFF"/>
              <w:left w:val="single" w:sz="8" w:space="0" w:color="FFFFFF"/>
              <w:bottom w:val="single" w:sz="8" w:space="0" w:color="FFFFFF"/>
              <w:right w:val="single" w:sz="8" w:space="0" w:color="FFFFFF"/>
            </w:tcBorders>
            <w:shd w:val="clear" w:color="auto" w:fill="E8CACA"/>
            <w:tcMar>
              <w:top w:w="80" w:type="dxa"/>
              <w:left w:w="80" w:type="dxa"/>
              <w:bottom w:w="80" w:type="dxa"/>
              <w:right w:w="80" w:type="dxa"/>
            </w:tcMar>
          </w:tcPr>
          <w:p w:rsidR="002C0CFE" w:rsidRDefault="008D2821">
            <w:pPr>
              <w:pStyle w:val="Heading1"/>
              <w:rPr>
                <w:color w:val="000000"/>
                <w:sz w:val="24"/>
                <w:szCs w:val="24"/>
              </w:rPr>
            </w:pPr>
            <w:r>
              <w:rPr>
                <w:color w:val="000000"/>
                <w:sz w:val="24"/>
                <w:szCs w:val="24"/>
              </w:rPr>
              <w:t>Object permanence</w:t>
            </w:r>
          </w:p>
          <w:p w:rsidR="002C0CFE" w:rsidRDefault="008D2821">
            <w:pPr>
              <w:pStyle w:val="Heading1"/>
              <w:numPr>
                <w:ilvl w:val="0"/>
                <w:numId w:val="13"/>
              </w:numPr>
              <w:rPr>
                <w:color w:val="000000"/>
                <w:sz w:val="24"/>
                <w:szCs w:val="24"/>
              </w:rPr>
            </w:pPr>
            <w:r>
              <w:rPr>
                <w:color w:val="000000"/>
                <w:sz w:val="24"/>
                <w:szCs w:val="24"/>
              </w:rPr>
              <w:t>focuses on physical sensations and on learning to co-ordinate his body</w:t>
            </w:r>
          </w:p>
        </w:tc>
      </w:tr>
      <w:tr w:rsidR="002C0CFE">
        <w:trPr>
          <w:trHeight w:val="3850"/>
        </w:trPr>
        <w:tc>
          <w:tcPr>
            <w:tcW w:w="1722" w:type="dxa"/>
            <w:tcBorders>
              <w:top w:val="single" w:sz="8" w:space="0" w:color="FFFFFF"/>
              <w:left w:val="single" w:sz="8" w:space="0" w:color="FFFFFF"/>
              <w:bottom w:val="single" w:sz="8" w:space="0" w:color="FFFFFF"/>
              <w:right w:val="single" w:sz="8" w:space="0" w:color="FFFFFF"/>
            </w:tcBorders>
            <w:shd w:val="clear" w:color="auto" w:fill="F4E6E6"/>
            <w:tcMar>
              <w:top w:w="80" w:type="dxa"/>
              <w:left w:w="80" w:type="dxa"/>
              <w:bottom w:w="80" w:type="dxa"/>
              <w:right w:w="80" w:type="dxa"/>
            </w:tcMar>
          </w:tcPr>
          <w:p w:rsidR="002C0CFE" w:rsidRDefault="008D2821">
            <w:pPr>
              <w:pStyle w:val="Heading1"/>
              <w:rPr>
                <w:color w:val="000000"/>
                <w:sz w:val="24"/>
                <w:szCs w:val="24"/>
              </w:rPr>
            </w:pPr>
            <w:r>
              <w:rPr>
                <w:color w:val="000000"/>
                <w:sz w:val="24"/>
                <w:szCs w:val="24"/>
              </w:rPr>
              <w:t>Preoperational</w:t>
            </w:r>
          </w:p>
        </w:tc>
        <w:tc>
          <w:tcPr>
            <w:tcW w:w="1239" w:type="dxa"/>
            <w:tcBorders>
              <w:top w:val="single" w:sz="8" w:space="0" w:color="FFFFFF"/>
              <w:left w:val="single" w:sz="8" w:space="0" w:color="FFFFFF"/>
              <w:bottom w:val="single" w:sz="8" w:space="0" w:color="FFFFFF"/>
              <w:right w:val="single" w:sz="8" w:space="0" w:color="FFFFFF"/>
            </w:tcBorders>
            <w:shd w:val="clear" w:color="auto" w:fill="F4E6E6"/>
            <w:tcMar>
              <w:top w:w="80" w:type="dxa"/>
              <w:left w:w="80" w:type="dxa"/>
              <w:bottom w:w="80" w:type="dxa"/>
              <w:right w:w="80" w:type="dxa"/>
            </w:tcMar>
          </w:tcPr>
          <w:p w:rsidR="002C0CFE" w:rsidRDefault="008D2821">
            <w:pPr>
              <w:pStyle w:val="Heading1"/>
              <w:rPr>
                <w:color w:val="000000"/>
                <w:sz w:val="24"/>
                <w:szCs w:val="24"/>
              </w:rPr>
            </w:pPr>
            <w:r>
              <w:rPr>
                <w:color w:val="000000"/>
                <w:sz w:val="24"/>
                <w:szCs w:val="24"/>
              </w:rPr>
              <w:t>2 to 7 years old</w:t>
            </w:r>
          </w:p>
        </w:tc>
        <w:tc>
          <w:tcPr>
            <w:tcW w:w="7243" w:type="dxa"/>
            <w:tcBorders>
              <w:top w:val="single" w:sz="8" w:space="0" w:color="FFFFFF"/>
              <w:left w:val="single" w:sz="8" w:space="0" w:color="FFFFFF"/>
              <w:bottom w:val="single" w:sz="8" w:space="0" w:color="FFFFFF"/>
              <w:right w:val="single" w:sz="8" w:space="0" w:color="FFFFFF"/>
            </w:tcBorders>
            <w:shd w:val="clear" w:color="auto" w:fill="F4E6E6"/>
            <w:tcMar>
              <w:top w:w="80" w:type="dxa"/>
              <w:left w:w="80" w:type="dxa"/>
              <w:bottom w:w="80" w:type="dxa"/>
              <w:right w:w="80" w:type="dxa"/>
            </w:tcMar>
          </w:tcPr>
          <w:p w:rsidR="002C0CFE" w:rsidRDefault="008D2821">
            <w:pPr>
              <w:pStyle w:val="Heading1"/>
              <w:rPr>
                <w:color w:val="000000"/>
                <w:sz w:val="24"/>
                <w:szCs w:val="24"/>
              </w:rPr>
            </w:pPr>
            <w:r>
              <w:rPr>
                <w:color w:val="000000"/>
                <w:sz w:val="24"/>
                <w:szCs w:val="24"/>
              </w:rPr>
              <w:t>Symbolic thought</w:t>
            </w:r>
          </w:p>
          <w:p w:rsidR="002C0CFE" w:rsidRDefault="008D2821">
            <w:pPr>
              <w:pStyle w:val="Heading1"/>
              <w:numPr>
                <w:ilvl w:val="0"/>
                <w:numId w:val="14"/>
              </w:numPr>
              <w:rPr>
                <w:color w:val="000000"/>
                <w:sz w:val="24"/>
                <w:szCs w:val="24"/>
              </w:rPr>
            </w:pPr>
            <w:r>
              <w:rPr>
                <w:color w:val="000000"/>
                <w:sz w:val="24"/>
                <w:szCs w:val="24"/>
              </w:rPr>
              <w:t>beginning of stage child does not use operations, so thinking is influenced by the way things appear rather than logical reasoning</w:t>
            </w:r>
          </w:p>
          <w:p w:rsidR="002C0CFE" w:rsidRDefault="008D2821">
            <w:pPr>
              <w:pStyle w:val="Heading1"/>
              <w:numPr>
                <w:ilvl w:val="0"/>
                <w:numId w:val="14"/>
              </w:numPr>
              <w:rPr>
                <w:color w:val="000000"/>
                <w:sz w:val="24"/>
                <w:szCs w:val="24"/>
              </w:rPr>
            </w:pPr>
            <w:r>
              <w:rPr>
                <w:color w:val="000000"/>
                <w:sz w:val="24"/>
                <w:szCs w:val="24"/>
              </w:rPr>
              <w:t>cannot conserve which means that child does not understand quantity remains the same even if appearance changes</w:t>
            </w:r>
          </w:p>
          <w:p w:rsidR="002C0CFE" w:rsidRDefault="008D2821">
            <w:pPr>
              <w:pStyle w:val="Heading1"/>
              <w:numPr>
                <w:ilvl w:val="0"/>
                <w:numId w:val="14"/>
              </w:numPr>
              <w:rPr>
                <w:color w:val="000000"/>
                <w:sz w:val="24"/>
                <w:szCs w:val="24"/>
              </w:rPr>
            </w:pPr>
            <w:r>
              <w:rPr>
                <w:color w:val="000000"/>
                <w:sz w:val="24"/>
                <w:szCs w:val="24"/>
              </w:rPr>
              <w:t>is egocentric; he assumes that other people see the world as he does</w:t>
            </w:r>
          </w:p>
          <w:p w:rsidR="002C0CFE" w:rsidRDefault="008D2821">
            <w:pPr>
              <w:pStyle w:val="Heading1"/>
              <w:numPr>
                <w:ilvl w:val="0"/>
                <w:numId w:val="14"/>
              </w:numPr>
              <w:rPr>
                <w:color w:val="000000"/>
                <w:sz w:val="24"/>
                <w:szCs w:val="24"/>
              </w:rPr>
            </w:pPr>
            <w:r>
              <w:rPr>
                <w:color w:val="000000"/>
                <w:sz w:val="24"/>
                <w:szCs w:val="24"/>
              </w:rPr>
              <w:t>ability to internally represent the world through language and mental imagery - becomes symbolic</w:t>
            </w:r>
          </w:p>
        </w:tc>
      </w:tr>
    </w:tbl>
    <w:p w:rsidR="002C0CFE" w:rsidRDefault="002C0CFE">
      <w:pPr>
        <w:pStyle w:val="Heading1"/>
      </w:pPr>
    </w:p>
    <w:p w:rsidR="002C0CFE" w:rsidRDefault="008D2821">
      <w:pPr>
        <w:spacing w:before="0" w:after="160"/>
        <w:rPr>
          <w:color w:val="861714"/>
          <w:sz w:val="28"/>
          <w:szCs w:val="28"/>
        </w:rPr>
      </w:pPr>
      <w:r>
        <w:br w:type="page"/>
      </w:r>
    </w:p>
    <w:p w:rsidR="002C0CFE" w:rsidRDefault="008D2821">
      <w:pPr>
        <w:pStyle w:val="Heading1"/>
      </w:pPr>
      <w:r>
        <w:lastRenderedPageBreak/>
        <w:t>Slide 10: 5 Phases and van Dijk approach</w:t>
      </w:r>
    </w:p>
    <w:p w:rsidR="002C0CFE" w:rsidRDefault="008D2821">
      <w:pPr>
        <w:pStyle w:val="Heading2"/>
      </w:pPr>
      <w:r>
        <w:t>Lilli Nielsen</w:t>
      </w:r>
    </w:p>
    <w:p w:rsidR="002C0CFE" w:rsidRDefault="008D2821">
      <w:pPr>
        <w:numPr>
          <w:ilvl w:val="0"/>
          <w:numId w:val="6"/>
        </w:numPr>
      </w:pPr>
      <w:r>
        <w:t xml:space="preserve">Phase 1 Offering – build trust </w:t>
      </w:r>
      <w:r>
        <w:t>and determine appetites/aversions</w:t>
      </w:r>
    </w:p>
    <w:p w:rsidR="002C0CFE" w:rsidRDefault="008D2821">
      <w:pPr>
        <w:numPr>
          <w:ilvl w:val="0"/>
          <w:numId w:val="6"/>
        </w:numPr>
        <w:spacing w:before="0"/>
      </w:pPr>
      <w:r>
        <w:t>Phase 2 Imitation – follow the child’s lead</w:t>
      </w:r>
    </w:p>
    <w:p w:rsidR="002C0CFE" w:rsidRDefault="008D2821">
      <w:pPr>
        <w:numPr>
          <w:ilvl w:val="0"/>
          <w:numId w:val="6"/>
        </w:numPr>
        <w:spacing w:before="0"/>
      </w:pPr>
      <w:r>
        <w:t>Phase 3 Interaction – develop conversational turn-taking, serve-return</w:t>
      </w:r>
    </w:p>
    <w:p w:rsidR="002C0CFE" w:rsidRDefault="008D2821">
      <w:pPr>
        <w:numPr>
          <w:ilvl w:val="0"/>
          <w:numId w:val="6"/>
        </w:numPr>
        <w:spacing w:before="0"/>
      </w:pPr>
      <w:r>
        <w:t>Phase 4 Sharing the work – beginning level routines to learn sequence, partial participation</w:t>
      </w:r>
    </w:p>
    <w:p w:rsidR="002C0CFE" w:rsidRDefault="008D2821">
      <w:pPr>
        <w:numPr>
          <w:ilvl w:val="0"/>
          <w:numId w:val="6"/>
        </w:numPr>
        <w:spacing w:before="0"/>
      </w:pPr>
      <w:r>
        <w:t>Phase 5 Experi</w:t>
      </w:r>
      <w:r>
        <w:t>encing consequences – achieve independence and choice-making/outcomes</w:t>
      </w:r>
    </w:p>
    <w:p w:rsidR="002C0CFE" w:rsidRDefault="008D2821">
      <w:pPr>
        <w:pStyle w:val="Heading2"/>
      </w:pPr>
      <w:r>
        <w:t>Jan van Dijk</w:t>
      </w:r>
    </w:p>
    <w:p w:rsidR="002C0CFE" w:rsidRDefault="008D2821">
      <w:pPr>
        <w:spacing w:after="160"/>
      </w:pPr>
      <w:r>
        <w:t>Building trust and relationship</w:t>
      </w:r>
    </w:p>
    <w:p w:rsidR="002C0CFE" w:rsidRDefault="008D2821">
      <w:pPr>
        <w:numPr>
          <w:ilvl w:val="1"/>
          <w:numId w:val="8"/>
        </w:numPr>
        <w:spacing w:before="0"/>
      </w:pPr>
      <w:r>
        <w:t xml:space="preserve">follow the child’s lead  </w:t>
      </w:r>
    </w:p>
    <w:p w:rsidR="002C0CFE" w:rsidRDefault="008D2821">
      <w:pPr>
        <w:numPr>
          <w:ilvl w:val="1"/>
          <w:numId w:val="8"/>
        </w:numPr>
        <w:spacing w:before="0"/>
      </w:pPr>
      <w:r>
        <w:t>learn appetites/aversions</w:t>
      </w:r>
    </w:p>
    <w:p w:rsidR="002C0CFE" w:rsidRDefault="008D2821">
      <w:pPr>
        <w:numPr>
          <w:ilvl w:val="1"/>
          <w:numId w:val="8"/>
        </w:numPr>
        <w:spacing w:before="0"/>
      </w:pPr>
      <w:r>
        <w:t>resonance &amp; imitation – engaging, confirmation of child’s actions</w:t>
      </w:r>
    </w:p>
    <w:p w:rsidR="002C0CFE" w:rsidRDefault="008D2821">
      <w:pPr>
        <w:numPr>
          <w:ilvl w:val="1"/>
          <w:numId w:val="8"/>
        </w:numPr>
        <w:spacing w:before="0"/>
      </w:pPr>
      <w:r>
        <w:t>serve and return &amp; turn-taking interactions</w:t>
      </w:r>
    </w:p>
    <w:p w:rsidR="002C0CFE" w:rsidRDefault="008D2821">
      <w:pPr>
        <w:spacing w:before="0" w:after="160"/>
      </w:pPr>
      <w:r>
        <w:t>Routines and calendars</w:t>
      </w:r>
    </w:p>
    <w:p w:rsidR="002C0CFE" w:rsidRDefault="008D2821">
      <w:pPr>
        <w:numPr>
          <w:ilvl w:val="1"/>
          <w:numId w:val="5"/>
        </w:numPr>
        <w:spacing w:before="0"/>
      </w:pPr>
      <w:r>
        <w:t>Anticipation of sequence of steps</w:t>
      </w:r>
    </w:p>
    <w:p w:rsidR="002C0CFE" w:rsidRDefault="008D2821">
      <w:pPr>
        <w:numPr>
          <w:ilvl w:val="1"/>
          <w:numId w:val="5"/>
        </w:numPr>
        <w:spacing w:before="0"/>
      </w:pPr>
      <w:r>
        <w:t>Learning function of objects</w:t>
      </w:r>
    </w:p>
    <w:p w:rsidR="002C0CFE" w:rsidRDefault="008D2821">
      <w:pPr>
        <w:numPr>
          <w:ilvl w:val="1"/>
          <w:numId w:val="5"/>
        </w:numPr>
        <w:spacing w:before="0"/>
      </w:pPr>
      <w:r>
        <w:t>Symbolization</w:t>
      </w:r>
    </w:p>
    <w:p w:rsidR="002C0CFE" w:rsidRDefault="008D2821">
      <w:pPr>
        <w:numPr>
          <w:ilvl w:val="1"/>
          <w:numId w:val="5"/>
        </w:numPr>
        <w:spacing w:before="0"/>
      </w:pPr>
      <w:r>
        <w:t>Interest in participating (Phase 4)</w:t>
      </w:r>
    </w:p>
    <w:p w:rsidR="002C0CFE" w:rsidRDefault="008D2821">
      <w:pPr>
        <w:numPr>
          <w:ilvl w:val="1"/>
          <w:numId w:val="5"/>
        </w:numPr>
        <w:spacing w:before="0"/>
      </w:pPr>
      <w:r>
        <w:t>Developing independence (Phase 5)</w:t>
      </w:r>
    </w:p>
    <w:p w:rsidR="002C0CFE" w:rsidRDefault="008D2821">
      <w:pPr>
        <w:spacing w:before="0" w:after="160"/>
        <w:rPr>
          <w:color w:val="861714"/>
          <w:sz w:val="28"/>
          <w:szCs w:val="28"/>
        </w:rPr>
      </w:pPr>
      <w:r>
        <w:br w:type="page"/>
      </w:r>
    </w:p>
    <w:p w:rsidR="002C0CFE" w:rsidRDefault="008D2821">
      <w:pPr>
        <w:pStyle w:val="Heading1"/>
      </w:pPr>
      <w:r>
        <w:lastRenderedPageBreak/>
        <w:t>Slide 11: Phase 1 Offering</w:t>
      </w:r>
    </w:p>
    <w:p w:rsidR="002C0CFE" w:rsidRDefault="008D2821">
      <w:pPr>
        <w:spacing w:after="160"/>
      </w:pPr>
      <w:r>
        <w:t>Purpose</w:t>
      </w:r>
    </w:p>
    <w:p w:rsidR="002C0CFE" w:rsidRDefault="008D2821">
      <w:pPr>
        <w:numPr>
          <w:ilvl w:val="0"/>
          <w:numId w:val="7"/>
        </w:numPr>
        <w:spacing w:after="160"/>
      </w:pPr>
      <w:r>
        <w:t>To co</w:t>
      </w:r>
      <w:r>
        <w:t xml:space="preserve">nvince the child to trust the adult has no intention of demanding that he does anything at all. </w:t>
      </w:r>
    </w:p>
    <w:p w:rsidR="002C0CFE" w:rsidRDefault="008D2821">
      <w:pPr>
        <w:numPr>
          <w:ilvl w:val="0"/>
          <w:numId w:val="7"/>
        </w:numPr>
        <w:spacing w:before="0" w:after="160"/>
      </w:pPr>
      <w:r>
        <w:t>To observe the reactions of the child.</w:t>
      </w:r>
    </w:p>
    <w:p w:rsidR="002C0CFE" w:rsidRDefault="008D2821">
      <w:pPr>
        <w:numPr>
          <w:ilvl w:val="0"/>
          <w:numId w:val="7"/>
        </w:numPr>
        <w:spacing w:before="0" w:after="160"/>
      </w:pPr>
      <w:r>
        <w:t>To learn likes and dislikes.</w:t>
      </w:r>
    </w:p>
    <w:p w:rsidR="002C0CFE" w:rsidRDefault="008D2821">
      <w:pPr>
        <w:numPr>
          <w:ilvl w:val="0"/>
          <w:numId w:val="7"/>
        </w:numPr>
        <w:spacing w:before="0" w:after="160"/>
      </w:pPr>
      <w:r>
        <w:t>To find out what may frighten.</w:t>
      </w:r>
    </w:p>
    <w:p w:rsidR="002C0CFE" w:rsidRDefault="008D2821">
      <w:pPr>
        <w:numPr>
          <w:ilvl w:val="0"/>
          <w:numId w:val="7"/>
        </w:numPr>
        <w:spacing w:before="0" w:after="160"/>
      </w:pPr>
      <w:r>
        <w:t>To learn child’s way of contacting, using this to assess the</w:t>
      </w:r>
      <w:r>
        <w:t xml:space="preserve"> emotional level of the child.</w:t>
      </w:r>
    </w:p>
    <w:p w:rsidR="002C0CFE" w:rsidRDefault="008D2821">
      <w:pPr>
        <w:numPr>
          <w:ilvl w:val="0"/>
          <w:numId w:val="7"/>
        </w:numPr>
        <w:spacing w:before="0" w:after="160"/>
      </w:pPr>
      <w:r>
        <w:t>To introduce sound self-activity/self-determination.</w:t>
      </w:r>
    </w:p>
    <w:p w:rsidR="002C0CFE" w:rsidRDefault="008D2821">
      <w:pPr>
        <w:numPr>
          <w:ilvl w:val="0"/>
          <w:numId w:val="7"/>
        </w:numPr>
        <w:spacing w:before="0" w:after="160"/>
      </w:pPr>
      <w:r>
        <w:t>To provide basis for successful introduction to phase II.</w:t>
      </w:r>
    </w:p>
    <w:p w:rsidR="002C0CFE" w:rsidRDefault="008D2821">
      <w:pPr>
        <w:spacing w:after="160"/>
      </w:pPr>
      <w:r>
        <w:t>Adult’s Role</w:t>
      </w:r>
    </w:p>
    <w:p w:rsidR="002C0CFE" w:rsidRDefault="008D2821">
      <w:pPr>
        <w:numPr>
          <w:ilvl w:val="0"/>
          <w:numId w:val="9"/>
        </w:numPr>
        <w:spacing w:before="0" w:after="160"/>
      </w:pPr>
      <w:r>
        <w:t>Absolutely no demands - only “request” that learner allow adult to play near learner - request is  no</w:t>
      </w:r>
      <w:r>
        <w:t>n-verbal.</w:t>
      </w:r>
    </w:p>
    <w:p w:rsidR="002C0CFE" w:rsidRDefault="008D2821">
      <w:pPr>
        <w:numPr>
          <w:ilvl w:val="0"/>
          <w:numId w:val="9"/>
        </w:numPr>
        <w:spacing w:before="0" w:after="160"/>
      </w:pPr>
      <w:r>
        <w:t>Gather materials and objects that reflect the child’s emotional level. (also sensory preferences &amp; skills) Have multiple, if possible, so you each can have your own.</w:t>
      </w:r>
    </w:p>
    <w:p w:rsidR="002C0CFE" w:rsidRDefault="008D2821">
      <w:pPr>
        <w:numPr>
          <w:ilvl w:val="0"/>
          <w:numId w:val="9"/>
        </w:numPr>
        <w:spacing w:before="0" w:after="160"/>
      </w:pPr>
      <w:r>
        <w:t>Explore and experiment with objects in general area of the learner - if the learner desires, can reach out and touch, interact with, or take the objects.</w:t>
      </w:r>
    </w:p>
    <w:p w:rsidR="002C0CFE" w:rsidRDefault="008D2821">
      <w:pPr>
        <w:numPr>
          <w:ilvl w:val="0"/>
          <w:numId w:val="9"/>
        </w:numPr>
        <w:spacing w:before="0" w:after="160"/>
      </w:pPr>
      <w:r>
        <w:t>Adult makes an “offer” of activity and the learner can accept or decline that offer.</w:t>
      </w:r>
    </w:p>
    <w:p w:rsidR="002C0CFE" w:rsidRDefault="008D2821">
      <w:pPr>
        <w:pStyle w:val="Heading1"/>
      </w:pPr>
      <w:r>
        <w:t>Slide 12: Phase 1</w:t>
      </w:r>
      <w:r>
        <w:t xml:space="preserve"> </w:t>
      </w:r>
    </w:p>
    <w:p w:rsidR="002C0CFE" w:rsidRDefault="008D2821">
      <w:pPr>
        <w:spacing w:after="160"/>
      </w:pPr>
      <w:r>
        <w:t>Video Example</w:t>
      </w:r>
    </w:p>
    <w:p w:rsidR="002C0CFE" w:rsidRDefault="008D2821">
      <w:pPr>
        <w:keepNext/>
        <w:spacing w:after="160"/>
      </w:pPr>
      <w:r>
        <w:rPr>
          <w:noProof/>
        </w:rPr>
        <w:drawing>
          <wp:inline distT="0" distB="0" distL="0" distR="0">
            <wp:extent cx="2414016" cy="1810512"/>
            <wp:effectExtent l="0" t="0" r="0" b="0"/>
            <wp:docPr id="185" name="image7.jpg" descr="OfferingPhase1.mp4"/>
            <wp:cNvGraphicFramePr/>
            <a:graphic xmlns:a="http://schemas.openxmlformats.org/drawingml/2006/main">
              <a:graphicData uri="http://schemas.openxmlformats.org/drawingml/2006/picture">
                <pic:pic xmlns:pic="http://schemas.openxmlformats.org/drawingml/2006/picture">
                  <pic:nvPicPr>
                    <pic:cNvPr id="0" name="image7.jpg" descr="OfferingPhase1.mp4"/>
                    <pic:cNvPicPr preferRelativeResize="0"/>
                  </pic:nvPicPr>
                  <pic:blipFill>
                    <a:blip r:embed="rId27"/>
                    <a:srcRect/>
                    <a:stretch>
                      <a:fillRect/>
                    </a:stretch>
                  </pic:blipFill>
                  <pic:spPr>
                    <a:xfrm>
                      <a:off x="0" y="0"/>
                      <a:ext cx="2414016" cy="1810512"/>
                    </a:xfrm>
                    <a:prstGeom prst="rect">
                      <a:avLst/>
                    </a:prstGeom>
                    <a:ln/>
                  </pic:spPr>
                </pic:pic>
              </a:graphicData>
            </a:graphic>
          </wp:inline>
        </w:drawing>
      </w:r>
    </w:p>
    <w:p w:rsidR="002C0CFE" w:rsidRDefault="008D2821">
      <w:pPr>
        <w:pBdr>
          <w:top w:val="nil"/>
          <w:left w:val="nil"/>
          <w:bottom w:val="nil"/>
          <w:right w:val="nil"/>
          <w:between w:val="nil"/>
        </w:pBdr>
        <w:spacing w:before="0" w:after="200" w:line="240" w:lineRule="auto"/>
        <w:rPr>
          <w:i/>
          <w:color w:val="44546A"/>
          <w:sz w:val="18"/>
          <w:szCs w:val="18"/>
        </w:rPr>
      </w:pPr>
      <w:r>
        <w:rPr>
          <w:i/>
          <w:color w:val="44546A"/>
          <w:sz w:val="18"/>
          <w:szCs w:val="18"/>
        </w:rPr>
        <w:t>Figure 3 An adult sits on a Resonance Board with a young boy and uses the educational treatment of Offering (Phase 1) during an adult-child interaction.</w:t>
      </w:r>
    </w:p>
    <w:p w:rsidR="002C0CFE" w:rsidRDefault="008D2821">
      <w:pPr>
        <w:spacing w:before="0" w:after="160"/>
        <w:rPr>
          <w:color w:val="861714"/>
          <w:sz w:val="28"/>
          <w:szCs w:val="28"/>
        </w:rPr>
      </w:pPr>
      <w:r>
        <w:br w:type="page"/>
      </w:r>
    </w:p>
    <w:p w:rsidR="002C0CFE" w:rsidRDefault="008D2821">
      <w:pPr>
        <w:pStyle w:val="Heading1"/>
      </w:pPr>
      <w:r>
        <w:lastRenderedPageBreak/>
        <w:t>Slide 13: Phase 2: Imitation</w:t>
      </w:r>
    </w:p>
    <w:p w:rsidR="002C0CFE" w:rsidRDefault="008D2821">
      <w:pPr>
        <w:spacing w:after="160"/>
      </w:pPr>
      <w:r>
        <w:t>Purpose</w:t>
      </w:r>
    </w:p>
    <w:p w:rsidR="002C0CFE" w:rsidRDefault="008D2821">
      <w:pPr>
        <w:numPr>
          <w:ilvl w:val="0"/>
          <w:numId w:val="10"/>
        </w:numPr>
        <w:spacing w:after="160"/>
      </w:pPr>
      <w:r>
        <w:t>To increase the child’s interest in activities happening nearby.</w:t>
      </w:r>
    </w:p>
    <w:p w:rsidR="002C0CFE" w:rsidRDefault="008D2821">
      <w:pPr>
        <w:numPr>
          <w:ilvl w:val="0"/>
          <w:numId w:val="10"/>
        </w:numPr>
        <w:spacing w:before="0" w:after="160"/>
      </w:pPr>
      <w:r>
        <w:t>To increase the child’s ability to take initiatives.</w:t>
      </w:r>
    </w:p>
    <w:p w:rsidR="002C0CFE" w:rsidRDefault="008D2821">
      <w:pPr>
        <w:numPr>
          <w:ilvl w:val="0"/>
          <w:numId w:val="10"/>
        </w:numPr>
        <w:spacing w:before="0" w:after="160"/>
      </w:pPr>
      <w:r>
        <w:t>To increase the child’s belief in himself.</w:t>
      </w:r>
    </w:p>
    <w:p w:rsidR="002C0CFE" w:rsidRDefault="008D2821">
      <w:pPr>
        <w:numPr>
          <w:ilvl w:val="0"/>
          <w:numId w:val="10"/>
        </w:numPr>
        <w:spacing w:before="0" w:after="160"/>
      </w:pPr>
      <w:r>
        <w:t>To introduce activities and movements not as yet performed by the child.</w:t>
      </w:r>
    </w:p>
    <w:p w:rsidR="002C0CFE" w:rsidRDefault="008D2821">
      <w:pPr>
        <w:spacing w:after="160"/>
      </w:pPr>
      <w:r>
        <w:t>Adult’s Role</w:t>
      </w:r>
    </w:p>
    <w:p w:rsidR="002C0CFE" w:rsidRDefault="008D2821">
      <w:pPr>
        <w:numPr>
          <w:ilvl w:val="0"/>
          <w:numId w:val="11"/>
        </w:numPr>
        <w:spacing w:after="160"/>
      </w:pPr>
      <w:r>
        <w:t>Set up en</w:t>
      </w:r>
      <w:r>
        <w:t xml:space="preserve">vironment with objects and activities that are highly motivating to the child. </w:t>
      </w:r>
    </w:p>
    <w:p w:rsidR="002C0CFE" w:rsidRDefault="008D2821">
      <w:pPr>
        <w:numPr>
          <w:ilvl w:val="0"/>
          <w:numId w:val="11"/>
        </w:numPr>
        <w:spacing w:before="0" w:after="160"/>
      </w:pPr>
      <w:r>
        <w:t xml:space="preserve">Begin by imitating actions of child on objects- good idea to have multiple numbers of an object. </w:t>
      </w:r>
    </w:p>
    <w:p w:rsidR="002C0CFE" w:rsidRDefault="008D2821">
      <w:pPr>
        <w:numPr>
          <w:ilvl w:val="0"/>
          <w:numId w:val="11"/>
        </w:numPr>
        <w:spacing w:before="0" w:after="160"/>
      </w:pPr>
      <w:r>
        <w:t xml:space="preserve">Introduce a new action with object and see if child will imitate him - if not, adult should go back to imitating action of the child again. </w:t>
      </w:r>
    </w:p>
    <w:p w:rsidR="002C0CFE" w:rsidRDefault="008D2821">
      <w:pPr>
        <w:pStyle w:val="Heading1"/>
      </w:pPr>
      <w:r>
        <w:t>Slide 14: Phase 2</w:t>
      </w:r>
    </w:p>
    <w:p w:rsidR="002C0CFE" w:rsidRDefault="008D2821">
      <w:pPr>
        <w:spacing w:after="160"/>
      </w:pPr>
      <w:r>
        <w:t>Video Example</w:t>
      </w:r>
    </w:p>
    <w:p w:rsidR="002C0CFE" w:rsidRDefault="008D2821">
      <w:pPr>
        <w:keepNext/>
        <w:spacing w:after="160"/>
      </w:pPr>
      <w:r>
        <w:rPr>
          <w:noProof/>
        </w:rPr>
        <w:drawing>
          <wp:inline distT="0" distB="0" distL="0" distR="0">
            <wp:extent cx="2514600" cy="1810512"/>
            <wp:effectExtent l="0" t="0" r="0" b="0"/>
            <wp:docPr id="18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8"/>
                    <a:srcRect/>
                    <a:stretch>
                      <a:fillRect/>
                    </a:stretch>
                  </pic:blipFill>
                  <pic:spPr>
                    <a:xfrm>
                      <a:off x="0" y="0"/>
                      <a:ext cx="2514600" cy="1810512"/>
                    </a:xfrm>
                    <a:prstGeom prst="rect">
                      <a:avLst/>
                    </a:prstGeom>
                    <a:ln/>
                  </pic:spPr>
                </pic:pic>
              </a:graphicData>
            </a:graphic>
          </wp:inline>
        </w:drawing>
      </w:r>
    </w:p>
    <w:p w:rsidR="002C0CFE" w:rsidRDefault="008D2821">
      <w:pPr>
        <w:pBdr>
          <w:top w:val="nil"/>
          <w:left w:val="nil"/>
          <w:bottom w:val="nil"/>
          <w:right w:val="nil"/>
          <w:between w:val="nil"/>
        </w:pBdr>
        <w:spacing w:before="0" w:after="200" w:line="240" w:lineRule="auto"/>
        <w:rPr>
          <w:i/>
          <w:color w:val="44546A"/>
          <w:sz w:val="18"/>
          <w:szCs w:val="18"/>
        </w:rPr>
      </w:pPr>
      <w:r>
        <w:rPr>
          <w:i/>
          <w:color w:val="44546A"/>
          <w:sz w:val="18"/>
          <w:szCs w:val="18"/>
        </w:rPr>
        <w:t>Figure 4 An adult sits on a floor mat with a young woman and uses Phase 2 Imitati</w:t>
      </w:r>
      <w:r>
        <w:rPr>
          <w:i/>
          <w:color w:val="44546A"/>
          <w:sz w:val="18"/>
          <w:szCs w:val="18"/>
        </w:rPr>
        <w:t>on to play with vibrators and rainsticks during an adult-child interaction.</w:t>
      </w:r>
    </w:p>
    <w:p w:rsidR="002C0CFE" w:rsidRDefault="008D2821">
      <w:pPr>
        <w:spacing w:before="0" w:after="160"/>
        <w:rPr>
          <w:color w:val="861714"/>
          <w:sz w:val="28"/>
          <w:szCs w:val="28"/>
        </w:rPr>
      </w:pPr>
      <w:r>
        <w:br w:type="page"/>
      </w:r>
    </w:p>
    <w:p w:rsidR="002C0CFE" w:rsidRDefault="008D2821">
      <w:pPr>
        <w:pStyle w:val="Heading1"/>
      </w:pPr>
      <w:r>
        <w:lastRenderedPageBreak/>
        <w:t>Slide 15: Phase 3: Interaction</w:t>
      </w:r>
    </w:p>
    <w:p w:rsidR="002C0CFE" w:rsidRDefault="008D2821">
      <w:pPr>
        <w:spacing w:after="160"/>
      </w:pPr>
      <w:r>
        <w:t>Purpose</w:t>
      </w:r>
    </w:p>
    <w:p w:rsidR="002C0CFE" w:rsidRDefault="008D2821">
      <w:pPr>
        <w:numPr>
          <w:ilvl w:val="0"/>
          <w:numId w:val="21"/>
        </w:numPr>
        <w:spacing w:after="160"/>
      </w:pPr>
      <w:r>
        <w:t>To help the child to learn sound dependency on one or several people.</w:t>
      </w:r>
    </w:p>
    <w:p w:rsidR="002C0CFE" w:rsidRDefault="008D2821">
      <w:pPr>
        <w:numPr>
          <w:ilvl w:val="0"/>
          <w:numId w:val="21"/>
        </w:numPr>
        <w:spacing w:before="0" w:after="160"/>
      </w:pPr>
      <w:r>
        <w:t>To help the child to initiate interactions.</w:t>
      </w:r>
    </w:p>
    <w:p w:rsidR="002C0CFE" w:rsidRDefault="008D2821">
      <w:pPr>
        <w:numPr>
          <w:ilvl w:val="0"/>
          <w:numId w:val="21"/>
        </w:numPr>
        <w:spacing w:before="0" w:after="160"/>
      </w:pPr>
      <w:r>
        <w:t>To enhance the child’s de</w:t>
      </w:r>
      <w:r>
        <w:t>velopment of self-identity.</w:t>
      </w:r>
    </w:p>
    <w:p w:rsidR="002C0CFE" w:rsidRDefault="008D2821">
      <w:pPr>
        <w:numPr>
          <w:ilvl w:val="0"/>
          <w:numId w:val="21"/>
        </w:numPr>
        <w:spacing w:before="0" w:after="160"/>
      </w:pPr>
      <w:r>
        <w:t>To give the child the basis for social development.</w:t>
      </w:r>
    </w:p>
    <w:p w:rsidR="002C0CFE" w:rsidRDefault="008D2821">
      <w:pPr>
        <w:spacing w:after="160"/>
      </w:pPr>
      <w:r>
        <w:t>Adult’s Role</w:t>
      </w:r>
    </w:p>
    <w:p w:rsidR="002C0CFE" w:rsidRDefault="008D2821">
      <w:pPr>
        <w:numPr>
          <w:ilvl w:val="0"/>
          <w:numId w:val="22"/>
        </w:numPr>
        <w:spacing w:after="160"/>
      </w:pPr>
      <w:r>
        <w:t xml:space="preserve">Set up situations and environments that foster interactive games. </w:t>
      </w:r>
    </w:p>
    <w:p w:rsidR="002C0CFE" w:rsidRDefault="008D2821">
      <w:pPr>
        <w:numPr>
          <w:ilvl w:val="0"/>
          <w:numId w:val="22"/>
        </w:numPr>
        <w:spacing w:before="0" w:after="160"/>
      </w:pPr>
      <w:r>
        <w:t>Be patient, wait for child to take a turn without trying to persuade him to act. Be quiet and st</w:t>
      </w:r>
      <w:r>
        <w:t xml:space="preserve">ill. </w:t>
      </w:r>
    </w:p>
    <w:p w:rsidR="002C0CFE" w:rsidRDefault="008D2821">
      <w:pPr>
        <w:numPr>
          <w:ilvl w:val="0"/>
          <w:numId w:val="22"/>
        </w:numPr>
        <w:spacing w:before="0" w:after="160"/>
      </w:pPr>
      <w:r>
        <w:t xml:space="preserve">If child is trying to complete motor skill that he has not yet mastered within level of motor development, adult can say, “You can help me.” </w:t>
      </w:r>
    </w:p>
    <w:p w:rsidR="002C0CFE" w:rsidRDefault="008D2821">
      <w:pPr>
        <w:numPr>
          <w:ilvl w:val="0"/>
          <w:numId w:val="22"/>
        </w:numPr>
        <w:spacing w:before="0" w:after="160"/>
      </w:pPr>
      <w:r>
        <w:t xml:space="preserve">If child uses his hands, provide opportunity for the child to familiarize himself with activity and participate. If child does not use his hands, model activity as close to child’s hands as he will allow. </w:t>
      </w:r>
    </w:p>
    <w:p w:rsidR="002C0CFE" w:rsidRDefault="008D2821">
      <w:pPr>
        <w:pStyle w:val="Heading1"/>
      </w:pPr>
      <w:r>
        <w:t>Slide 16: Phase 3</w:t>
      </w:r>
    </w:p>
    <w:p w:rsidR="002C0CFE" w:rsidRDefault="008D2821">
      <w:pPr>
        <w:spacing w:after="160"/>
      </w:pPr>
      <w:r>
        <w:t>Video Example</w:t>
      </w:r>
    </w:p>
    <w:p w:rsidR="002C0CFE" w:rsidRDefault="008D2821">
      <w:pPr>
        <w:keepNext/>
        <w:spacing w:after="160"/>
      </w:pPr>
      <w:r>
        <w:rPr>
          <w:noProof/>
        </w:rPr>
        <w:drawing>
          <wp:inline distT="0" distB="0" distL="0" distR="0">
            <wp:extent cx="2505456" cy="1755648"/>
            <wp:effectExtent l="0" t="0" r="0" b="0"/>
            <wp:docPr id="18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9"/>
                    <a:srcRect/>
                    <a:stretch>
                      <a:fillRect/>
                    </a:stretch>
                  </pic:blipFill>
                  <pic:spPr>
                    <a:xfrm>
                      <a:off x="0" y="0"/>
                      <a:ext cx="2505456" cy="1755648"/>
                    </a:xfrm>
                    <a:prstGeom prst="rect">
                      <a:avLst/>
                    </a:prstGeom>
                    <a:ln/>
                  </pic:spPr>
                </pic:pic>
              </a:graphicData>
            </a:graphic>
          </wp:inline>
        </w:drawing>
      </w:r>
    </w:p>
    <w:p w:rsidR="002C0CFE" w:rsidRDefault="008D2821">
      <w:pPr>
        <w:pBdr>
          <w:top w:val="nil"/>
          <w:left w:val="nil"/>
          <w:bottom w:val="nil"/>
          <w:right w:val="nil"/>
          <w:between w:val="nil"/>
        </w:pBdr>
        <w:spacing w:before="0" w:after="200" w:line="240" w:lineRule="auto"/>
        <w:rPr>
          <w:i/>
          <w:color w:val="44546A"/>
          <w:sz w:val="18"/>
          <w:szCs w:val="18"/>
        </w:rPr>
      </w:pPr>
      <w:r>
        <w:rPr>
          <w:i/>
          <w:color w:val="44546A"/>
          <w:sz w:val="18"/>
          <w:szCs w:val="18"/>
        </w:rPr>
        <w:t>Figure 5 An adul</w:t>
      </w:r>
      <w:r>
        <w:rPr>
          <w:i/>
          <w:color w:val="44546A"/>
          <w:sz w:val="18"/>
          <w:szCs w:val="18"/>
        </w:rPr>
        <w:t>t holds the feet of a child and moves them up and down to a song using Phase 3 Interaction during and adult-child interaction.</w:t>
      </w:r>
    </w:p>
    <w:p w:rsidR="002C0CFE" w:rsidRDefault="008D2821">
      <w:pPr>
        <w:spacing w:before="0" w:after="160"/>
        <w:rPr>
          <w:color w:val="861714"/>
          <w:sz w:val="28"/>
          <w:szCs w:val="28"/>
        </w:rPr>
      </w:pPr>
      <w:r>
        <w:br w:type="page"/>
      </w:r>
    </w:p>
    <w:p w:rsidR="002C0CFE" w:rsidRDefault="008D2821">
      <w:pPr>
        <w:pStyle w:val="Heading1"/>
      </w:pPr>
      <w:r>
        <w:lastRenderedPageBreak/>
        <w:t>Slide 17: Phase 4: Sharing the Work</w:t>
      </w:r>
    </w:p>
    <w:p w:rsidR="002C0CFE" w:rsidRDefault="008D2821">
      <w:pPr>
        <w:spacing w:after="160"/>
      </w:pPr>
      <w:r>
        <w:t>Purpose</w:t>
      </w:r>
      <w:r>
        <w:tab/>
      </w:r>
    </w:p>
    <w:p w:rsidR="002C0CFE" w:rsidRDefault="008D2821">
      <w:pPr>
        <w:numPr>
          <w:ilvl w:val="0"/>
          <w:numId w:val="23"/>
        </w:numPr>
        <w:spacing w:after="160"/>
      </w:pPr>
      <w:r>
        <w:t>To increase the child's experience of success.</w:t>
      </w:r>
    </w:p>
    <w:p w:rsidR="002C0CFE" w:rsidRDefault="008D2821">
      <w:pPr>
        <w:numPr>
          <w:ilvl w:val="0"/>
          <w:numId w:val="23"/>
        </w:numPr>
        <w:spacing w:before="0" w:after="160"/>
      </w:pPr>
      <w:r>
        <w:t>To involve the child in new social relationships.</w:t>
      </w:r>
    </w:p>
    <w:p w:rsidR="002C0CFE" w:rsidRDefault="008D2821">
      <w:pPr>
        <w:numPr>
          <w:ilvl w:val="0"/>
          <w:numId w:val="23"/>
        </w:numPr>
        <w:spacing w:before="0" w:after="160"/>
      </w:pPr>
      <w:r>
        <w:t>To increase the child's interest in acquiring new abilities.</w:t>
      </w:r>
    </w:p>
    <w:p w:rsidR="002C0CFE" w:rsidRDefault="008D2821">
      <w:pPr>
        <w:spacing w:after="160"/>
      </w:pPr>
      <w:r>
        <w:t>Adult’s Role</w:t>
      </w:r>
    </w:p>
    <w:p w:rsidR="002C0CFE" w:rsidRDefault="008D2821">
      <w:pPr>
        <w:numPr>
          <w:ilvl w:val="0"/>
          <w:numId w:val="24"/>
        </w:numPr>
        <w:spacing w:after="160"/>
      </w:pPr>
      <w:r>
        <w:t>Set up environments/activities that give tasks to do based on previous successes. Initially tasks can be completed in few seconds-mi</w:t>
      </w:r>
      <w:r>
        <w:t xml:space="preserve">nutes without consideration for quality. </w:t>
      </w:r>
    </w:p>
    <w:p w:rsidR="002C0CFE" w:rsidRDefault="008D2821">
      <w:pPr>
        <w:numPr>
          <w:ilvl w:val="0"/>
          <w:numId w:val="24"/>
        </w:numPr>
        <w:spacing w:before="0" w:after="160"/>
      </w:pPr>
      <w:r>
        <w:t xml:space="preserve">Let child know part of task he will complete and part adult will complete. If child is reluctant to do task after being asked several times, suggest doing it together. </w:t>
      </w:r>
    </w:p>
    <w:p w:rsidR="002C0CFE" w:rsidRDefault="008D2821">
      <w:pPr>
        <w:numPr>
          <w:ilvl w:val="0"/>
          <w:numId w:val="24"/>
        </w:numPr>
        <w:spacing w:before="0" w:after="160"/>
      </w:pPr>
      <w:r>
        <w:t>Give child plenty of time to complete task, b</w:t>
      </w:r>
      <w:r>
        <w:t xml:space="preserve">ut if he still won't do it, consider if the task is too hard. </w:t>
      </w:r>
    </w:p>
    <w:p w:rsidR="002C0CFE" w:rsidRDefault="008D2821">
      <w:pPr>
        <w:numPr>
          <w:ilvl w:val="0"/>
          <w:numId w:val="24"/>
        </w:numPr>
        <w:spacing w:before="0" w:after="160"/>
      </w:pPr>
      <w:r>
        <w:t xml:space="preserve">In complex tasks adult may need to use various techniques (e.g. offering, imitation) for different parts. </w:t>
      </w:r>
    </w:p>
    <w:p w:rsidR="002C0CFE" w:rsidRDefault="008D2821">
      <w:pPr>
        <w:numPr>
          <w:ilvl w:val="0"/>
          <w:numId w:val="24"/>
        </w:numPr>
        <w:spacing w:before="0" w:after="160"/>
      </w:pPr>
      <w:r>
        <w:t>Let child know how long task will last and what will follow… think calendars and an established schedule.</w:t>
      </w:r>
    </w:p>
    <w:p w:rsidR="002C0CFE" w:rsidRDefault="008D2821">
      <w:pPr>
        <w:pStyle w:val="Heading1"/>
      </w:pPr>
      <w:r>
        <w:t>Slide 18: Phase 4</w:t>
      </w:r>
    </w:p>
    <w:p w:rsidR="002C0CFE" w:rsidRDefault="008D2821">
      <w:pPr>
        <w:spacing w:after="160"/>
      </w:pPr>
      <w:r>
        <w:t>Video example</w:t>
      </w:r>
    </w:p>
    <w:p w:rsidR="002C0CFE" w:rsidRDefault="008D2821">
      <w:pPr>
        <w:keepNext/>
        <w:spacing w:after="160"/>
      </w:pPr>
      <w:r>
        <w:rPr>
          <w:noProof/>
        </w:rPr>
        <w:drawing>
          <wp:inline distT="0" distB="0" distL="0" distR="0">
            <wp:extent cx="2386584" cy="1792224"/>
            <wp:effectExtent l="0" t="0" r="0" b="0"/>
            <wp:docPr id="19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0"/>
                    <a:srcRect/>
                    <a:stretch>
                      <a:fillRect/>
                    </a:stretch>
                  </pic:blipFill>
                  <pic:spPr>
                    <a:xfrm>
                      <a:off x="0" y="0"/>
                      <a:ext cx="2386584" cy="1792224"/>
                    </a:xfrm>
                    <a:prstGeom prst="rect">
                      <a:avLst/>
                    </a:prstGeom>
                    <a:ln/>
                  </pic:spPr>
                </pic:pic>
              </a:graphicData>
            </a:graphic>
          </wp:inline>
        </w:drawing>
      </w:r>
    </w:p>
    <w:p w:rsidR="002C0CFE" w:rsidRDefault="008D2821">
      <w:pPr>
        <w:pBdr>
          <w:top w:val="nil"/>
          <w:left w:val="nil"/>
          <w:bottom w:val="nil"/>
          <w:right w:val="nil"/>
          <w:between w:val="nil"/>
        </w:pBdr>
        <w:spacing w:before="0" w:after="200" w:line="240" w:lineRule="auto"/>
        <w:rPr>
          <w:i/>
          <w:color w:val="44546A"/>
          <w:sz w:val="18"/>
          <w:szCs w:val="18"/>
        </w:rPr>
      </w:pPr>
      <w:r>
        <w:rPr>
          <w:i/>
          <w:color w:val="44546A"/>
          <w:sz w:val="18"/>
          <w:szCs w:val="18"/>
        </w:rPr>
        <w:t xml:space="preserve">Figure 6 An adult and a young boy work together to make a paper-bag puppet using Phase 4 Sharing the Work during an </w:t>
      </w:r>
      <w:r>
        <w:rPr>
          <w:i/>
          <w:color w:val="44546A"/>
          <w:sz w:val="18"/>
          <w:szCs w:val="18"/>
        </w:rPr>
        <w:t>adult-child interaction.</w:t>
      </w:r>
    </w:p>
    <w:p w:rsidR="002C0CFE" w:rsidRDefault="008D2821">
      <w:pPr>
        <w:spacing w:before="0" w:after="160"/>
        <w:rPr>
          <w:color w:val="861714"/>
          <w:sz w:val="28"/>
          <w:szCs w:val="28"/>
        </w:rPr>
      </w:pPr>
      <w:r>
        <w:br w:type="page"/>
      </w:r>
    </w:p>
    <w:p w:rsidR="002C0CFE" w:rsidRDefault="008D2821">
      <w:pPr>
        <w:pStyle w:val="Heading1"/>
      </w:pPr>
      <w:r>
        <w:lastRenderedPageBreak/>
        <w:t>Slide 19: Phase 5: Experiencing Consequences</w:t>
      </w:r>
    </w:p>
    <w:p w:rsidR="002C0CFE" w:rsidRDefault="008D2821">
      <w:pPr>
        <w:spacing w:after="160"/>
      </w:pPr>
      <w:r>
        <w:t>Purpose</w:t>
      </w:r>
      <w:r>
        <w:tab/>
      </w:r>
      <w:r>
        <w:tab/>
      </w:r>
    </w:p>
    <w:p w:rsidR="002C0CFE" w:rsidRDefault="008D2821">
      <w:pPr>
        <w:numPr>
          <w:ilvl w:val="0"/>
          <w:numId w:val="25"/>
        </w:numPr>
        <w:spacing w:after="160"/>
      </w:pPr>
      <w:r>
        <w:t>To help the child to endure meeting demands.</w:t>
      </w:r>
    </w:p>
    <w:p w:rsidR="002C0CFE" w:rsidRDefault="008D2821">
      <w:pPr>
        <w:numPr>
          <w:ilvl w:val="0"/>
          <w:numId w:val="25"/>
        </w:numPr>
        <w:spacing w:before="0" w:after="160"/>
      </w:pPr>
      <w:r>
        <w:t>To help the child to endure changes in life.</w:t>
      </w:r>
    </w:p>
    <w:p w:rsidR="002C0CFE" w:rsidRDefault="008D2821">
      <w:pPr>
        <w:numPr>
          <w:ilvl w:val="0"/>
          <w:numId w:val="25"/>
        </w:numPr>
        <w:spacing w:before="0" w:after="160"/>
      </w:pPr>
      <w:r>
        <w:t>To help the child to feel self-confident, which is fundamental to the ability to mak</w:t>
      </w:r>
      <w:r>
        <w:t>e decisions about his own life.</w:t>
      </w:r>
    </w:p>
    <w:p w:rsidR="002C0CFE" w:rsidRDefault="008D2821">
      <w:pPr>
        <w:numPr>
          <w:ilvl w:val="0"/>
          <w:numId w:val="25"/>
        </w:numPr>
        <w:spacing w:before="0" w:after="160"/>
      </w:pPr>
      <w:r>
        <w:t>To establish the basis for the sense of responsibility.</w:t>
      </w:r>
    </w:p>
    <w:p w:rsidR="002C0CFE" w:rsidRDefault="008D2821">
      <w:pPr>
        <w:spacing w:after="160"/>
      </w:pPr>
      <w:r>
        <w:t>Adult’s Role</w:t>
      </w:r>
    </w:p>
    <w:p w:rsidR="002C0CFE" w:rsidRDefault="008D2821">
      <w:pPr>
        <w:numPr>
          <w:ilvl w:val="0"/>
          <w:numId w:val="15"/>
        </w:numPr>
        <w:spacing w:after="160"/>
      </w:pPr>
      <w:r>
        <w:t xml:space="preserve">Model how consequences work through discussion of adult’s actions. (e.g., “I have to stop playing and cook dinner, or you will not have anything to eat.”) </w:t>
      </w:r>
    </w:p>
    <w:p w:rsidR="002C0CFE" w:rsidRDefault="008D2821">
      <w:pPr>
        <w:numPr>
          <w:ilvl w:val="0"/>
          <w:numId w:val="15"/>
        </w:numPr>
        <w:spacing w:before="0" w:after="160"/>
      </w:pPr>
      <w:r>
        <w:t>After a time adult begins to set up situations where child can experience consequences of his actions. (e.g., “If you want me to pour more milk, you must put your glass on the table.”)</w:t>
      </w:r>
    </w:p>
    <w:p w:rsidR="002C0CFE" w:rsidRDefault="008D2821">
      <w:pPr>
        <w:numPr>
          <w:ilvl w:val="0"/>
          <w:numId w:val="15"/>
        </w:numPr>
        <w:spacing w:before="0" w:after="160"/>
      </w:pPr>
      <w:r>
        <w:t xml:space="preserve">Accept less than perfect response from child. </w:t>
      </w:r>
    </w:p>
    <w:p w:rsidR="002C0CFE" w:rsidRDefault="008D2821">
      <w:pPr>
        <w:numPr>
          <w:ilvl w:val="0"/>
          <w:numId w:val="15"/>
        </w:numPr>
        <w:spacing w:before="0" w:after="160"/>
      </w:pPr>
      <w:r>
        <w:t xml:space="preserve">May need to offer encouragement through prompting or modeling. (e.g., “See you can put your glass here.”) </w:t>
      </w:r>
    </w:p>
    <w:p w:rsidR="002C0CFE" w:rsidRDefault="008D2821">
      <w:pPr>
        <w:numPr>
          <w:ilvl w:val="0"/>
          <w:numId w:val="15"/>
        </w:numPr>
        <w:spacing w:before="0" w:after="160"/>
      </w:pPr>
      <w:r>
        <w:t>Goal: child begins to understand choice-making.</w:t>
      </w:r>
    </w:p>
    <w:p w:rsidR="002C0CFE" w:rsidRDefault="008D2821">
      <w:pPr>
        <w:pStyle w:val="Heading1"/>
      </w:pPr>
      <w:r>
        <w:t>Slide 20: Phase 5</w:t>
      </w:r>
    </w:p>
    <w:p w:rsidR="002C0CFE" w:rsidRDefault="008D2821">
      <w:pPr>
        <w:spacing w:after="160"/>
      </w:pPr>
      <w:r>
        <w:t>Video example</w:t>
      </w:r>
    </w:p>
    <w:p w:rsidR="002C0CFE" w:rsidRDefault="008D2821">
      <w:pPr>
        <w:keepNext/>
        <w:spacing w:after="160"/>
      </w:pPr>
      <w:r>
        <w:rPr>
          <w:noProof/>
        </w:rPr>
        <w:drawing>
          <wp:inline distT="0" distB="0" distL="0" distR="0">
            <wp:extent cx="2276856" cy="1737360"/>
            <wp:effectExtent l="0" t="0" r="0" b="0"/>
            <wp:docPr id="18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1"/>
                    <a:srcRect/>
                    <a:stretch>
                      <a:fillRect/>
                    </a:stretch>
                  </pic:blipFill>
                  <pic:spPr>
                    <a:xfrm>
                      <a:off x="0" y="0"/>
                      <a:ext cx="2276856" cy="1737360"/>
                    </a:xfrm>
                    <a:prstGeom prst="rect">
                      <a:avLst/>
                    </a:prstGeom>
                    <a:ln/>
                  </pic:spPr>
                </pic:pic>
              </a:graphicData>
            </a:graphic>
          </wp:inline>
        </w:drawing>
      </w:r>
    </w:p>
    <w:p w:rsidR="002C0CFE" w:rsidRDefault="008D2821">
      <w:pPr>
        <w:pBdr>
          <w:top w:val="nil"/>
          <w:left w:val="nil"/>
          <w:bottom w:val="nil"/>
          <w:right w:val="nil"/>
          <w:between w:val="nil"/>
        </w:pBdr>
        <w:spacing w:before="0" w:after="200" w:line="240" w:lineRule="auto"/>
        <w:rPr>
          <w:i/>
          <w:color w:val="44546A"/>
          <w:sz w:val="18"/>
          <w:szCs w:val="18"/>
        </w:rPr>
      </w:pPr>
      <w:r>
        <w:rPr>
          <w:i/>
          <w:color w:val="44546A"/>
          <w:sz w:val="18"/>
          <w:szCs w:val="18"/>
        </w:rPr>
        <w:t>Figure 7 An adult and young boy work on serving his own lunch using</w:t>
      </w:r>
      <w:r>
        <w:rPr>
          <w:i/>
          <w:color w:val="44546A"/>
          <w:sz w:val="18"/>
          <w:szCs w:val="18"/>
        </w:rPr>
        <w:t xml:space="preserve"> Phase 5 Experiencing Consequences during and adult-child interaction.</w:t>
      </w:r>
    </w:p>
    <w:p w:rsidR="002C0CFE" w:rsidRDefault="008D2821">
      <w:pPr>
        <w:spacing w:before="0" w:after="160"/>
        <w:rPr>
          <w:color w:val="861714"/>
          <w:sz w:val="28"/>
          <w:szCs w:val="28"/>
        </w:rPr>
      </w:pPr>
      <w:r>
        <w:br w:type="page"/>
      </w:r>
    </w:p>
    <w:p w:rsidR="002C0CFE" w:rsidRDefault="008D2821">
      <w:pPr>
        <w:pStyle w:val="Heading1"/>
      </w:pPr>
      <w:r>
        <w:lastRenderedPageBreak/>
        <w:t>Slide 21: Final Points</w:t>
      </w:r>
    </w:p>
    <w:p w:rsidR="002C0CFE" w:rsidRDefault="008D2821">
      <w:pPr>
        <w:numPr>
          <w:ilvl w:val="0"/>
          <w:numId w:val="16"/>
        </w:numPr>
        <w:spacing w:after="160"/>
      </w:pPr>
      <w:r>
        <w:t>Be a good observer - judge which educational treatment to use in any interaction.</w:t>
      </w:r>
    </w:p>
    <w:p w:rsidR="002C0CFE" w:rsidRDefault="008D2821">
      <w:pPr>
        <w:numPr>
          <w:ilvl w:val="0"/>
          <w:numId w:val="16"/>
        </w:numPr>
        <w:spacing w:before="0" w:after="160"/>
      </w:pPr>
      <w:r>
        <w:t>May use multiple educational treatments in any one interaction. If child withd</w:t>
      </w:r>
      <w:r>
        <w:t>raws or resists interaction, drop back to a lower level of treatment.</w:t>
      </w:r>
    </w:p>
    <w:p w:rsidR="002C0CFE" w:rsidRDefault="008D2821">
      <w:pPr>
        <w:numPr>
          <w:ilvl w:val="0"/>
          <w:numId w:val="16"/>
        </w:numPr>
        <w:spacing w:before="0" w:after="160"/>
      </w:pPr>
      <w:r>
        <w:t>Meeting a child for the first time or introducing new materials or activities, start with Phase 1 and see how child responds before moving to higher phase.</w:t>
      </w:r>
    </w:p>
    <w:p w:rsidR="002C0CFE" w:rsidRDefault="008D2821">
      <w:pPr>
        <w:numPr>
          <w:ilvl w:val="0"/>
          <w:numId w:val="16"/>
        </w:numPr>
        <w:spacing w:before="0" w:after="160"/>
      </w:pPr>
      <w:r>
        <w:t xml:space="preserve">If child is having a bad day, feeling ill, or doing an activity with someone new, may need more support and fewer demands. </w:t>
      </w:r>
    </w:p>
    <w:p w:rsidR="002C0CFE" w:rsidRDefault="008D2821">
      <w:pPr>
        <w:numPr>
          <w:ilvl w:val="0"/>
          <w:numId w:val="16"/>
        </w:numPr>
        <w:spacing w:before="0" w:after="160"/>
      </w:pPr>
      <w:r>
        <w:t xml:space="preserve">Generally takes a child a long time to be able to interact at the phase 4 and 5 levels. At these levels the child is able to manage </w:t>
      </w:r>
      <w:r>
        <w:t>some stress consistently.</w:t>
      </w:r>
    </w:p>
    <w:p w:rsidR="002C0CFE" w:rsidRDefault="008D2821">
      <w:pPr>
        <w:pStyle w:val="Heading1"/>
      </w:pPr>
      <w:r>
        <w:t>Slide 22: Additional Resources</w:t>
      </w:r>
    </w:p>
    <w:p w:rsidR="002C0CFE" w:rsidRDefault="008D2821">
      <w:pPr>
        <w:spacing w:before="0" w:after="160"/>
      </w:pPr>
      <w:hyperlink r:id="rId32">
        <w:r>
          <w:rPr>
            <w:color w:val="0563C1"/>
            <w:u w:val="single"/>
          </w:rPr>
          <w:t>Job One for Educators: Becoming a Good Playmate</w:t>
        </w:r>
      </w:hyperlink>
    </w:p>
    <w:p w:rsidR="002C0CFE" w:rsidRDefault="008D2821">
      <w:pPr>
        <w:numPr>
          <w:ilvl w:val="0"/>
          <w:numId w:val="17"/>
        </w:numPr>
        <w:spacing w:before="0" w:after="160"/>
      </w:pPr>
      <w:r>
        <w:t>This is an article from Stacy Shafer and Kate Moss H</w:t>
      </w:r>
      <w:r>
        <w:t>urst. If children learn through play, then we must become better playmates in order to facilitate better learning for the child.</w:t>
      </w:r>
    </w:p>
    <w:p w:rsidR="002C0CFE" w:rsidRDefault="008D2821">
      <w:pPr>
        <w:spacing w:before="0" w:after="160"/>
      </w:pPr>
      <w:hyperlink r:id="rId33">
        <w:r>
          <w:rPr>
            <w:color w:val="0563C1"/>
            <w:u w:val="single"/>
          </w:rPr>
          <w:t xml:space="preserve">Deafblind Interaction </w:t>
        </w:r>
      </w:hyperlink>
      <w:r>
        <w:t>section of the Texas Deafblind P</w:t>
      </w:r>
      <w:r>
        <w:t>roject website</w:t>
      </w:r>
    </w:p>
    <w:p w:rsidR="002C0CFE" w:rsidRDefault="008D2821">
      <w:pPr>
        <w:numPr>
          <w:ilvl w:val="0"/>
          <w:numId w:val="18"/>
        </w:numPr>
        <w:spacing w:before="0" w:after="160"/>
      </w:pPr>
      <w:r>
        <w:t>Learn more about interaction and about the Zone of Proximal Development</w:t>
      </w:r>
    </w:p>
    <w:p w:rsidR="002C0CFE" w:rsidRDefault="008D2821">
      <w:pPr>
        <w:spacing w:before="0" w:after="160"/>
      </w:pPr>
      <w:hyperlink r:id="rId34">
        <w:r>
          <w:rPr>
            <w:color w:val="0563C1"/>
            <w:u w:val="single"/>
          </w:rPr>
          <w:t>NCDB Practice Guide on Active Learning</w:t>
        </w:r>
      </w:hyperlink>
    </w:p>
    <w:p w:rsidR="002C0CFE" w:rsidRDefault="008D2821">
      <w:pPr>
        <w:numPr>
          <w:ilvl w:val="0"/>
          <w:numId w:val="19"/>
        </w:numPr>
        <w:spacing w:before="0" w:after="160"/>
      </w:pPr>
      <w:r>
        <w:t>Hot off the presses this document provides some basics about Active Learning.</w:t>
      </w:r>
    </w:p>
    <w:p w:rsidR="002C0CFE" w:rsidRDefault="008D2821">
      <w:pPr>
        <w:spacing w:before="0" w:after="160"/>
      </w:pPr>
      <w:hyperlink r:id="rId35">
        <w:r>
          <w:rPr>
            <w:color w:val="0563C1"/>
            <w:u w:val="single"/>
          </w:rPr>
          <w:t>TSBVI Active Learning modules</w:t>
        </w:r>
      </w:hyperlink>
    </w:p>
    <w:p w:rsidR="002C0CFE" w:rsidRDefault="008D2821">
      <w:pPr>
        <w:numPr>
          <w:ilvl w:val="0"/>
          <w:numId w:val="20"/>
        </w:numPr>
        <w:spacing w:before="0" w:after="160"/>
      </w:pPr>
      <w:r>
        <w:t>Want to dive deeper? These online self-p</w:t>
      </w:r>
      <w:r>
        <w:t>aced courses for free and cover much of the content included on Active Learning Space.</w:t>
      </w:r>
    </w:p>
    <w:p w:rsidR="002C0CFE" w:rsidRDefault="008D2821">
      <w:pPr>
        <w:pStyle w:val="Heading1"/>
      </w:pPr>
      <w:r>
        <w:t>Slide 23: Next: Addressing the Gen Ed Curriculum</w:t>
      </w:r>
    </w:p>
    <w:p w:rsidR="002C0CFE" w:rsidRDefault="00562BD6">
      <w:pPr>
        <w:numPr>
          <w:ilvl w:val="0"/>
          <w:numId w:val="20"/>
        </w:numPr>
        <w:spacing w:before="0" w:after="160"/>
      </w:pPr>
      <w:r>
        <w:t>April 13 – 3:00-4:00 PM CST</w:t>
      </w:r>
      <w:bookmarkStart w:id="1" w:name="_GoBack"/>
      <w:bookmarkEnd w:id="1"/>
    </w:p>
    <w:p w:rsidR="002C0CFE" w:rsidRDefault="008D2821">
      <w:pPr>
        <w:numPr>
          <w:ilvl w:val="0"/>
          <w:numId w:val="20"/>
        </w:numPr>
        <w:spacing w:before="0" w:after="160"/>
      </w:pPr>
      <w:r>
        <w:rPr>
          <w:b/>
        </w:rPr>
        <w:t>Utilizing Active Learning to Provide Instruction in the General Education Curriculum</w:t>
      </w:r>
    </w:p>
    <w:p w:rsidR="002C0CFE" w:rsidRDefault="008D2821">
      <w:pPr>
        <w:numPr>
          <w:ilvl w:val="0"/>
          <w:numId w:val="20"/>
        </w:numPr>
        <w:spacing w:before="0" w:after="160"/>
      </w:pPr>
      <w:hyperlink r:id="rId36">
        <w:r>
          <w:rPr>
            <w:color w:val="0563C1"/>
            <w:u w:val="single"/>
          </w:rPr>
          <w:t>Program Planning</w:t>
        </w:r>
      </w:hyperlink>
    </w:p>
    <w:p w:rsidR="002C0CFE" w:rsidRDefault="008D2821">
      <w:pPr>
        <w:numPr>
          <w:ilvl w:val="0"/>
          <w:numId w:val="20"/>
        </w:numPr>
        <w:spacing w:before="0" w:after="160"/>
      </w:pPr>
      <w:hyperlink r:id="rId37">
        <w:r>
          <w:rPr>
            <w:color w:val="0563C1"/>
            <w:u w:val="single"/>
          </w:rPr>
          <w:t>Implementation – Content Domains</w:t>
        </w:r>
      </w:hyperlink>
    </w:p>
    <w:p w:rsidR="002C0CFE" w:rsidRDefault="008D2821">
      <w:pPr>
        <w:numPr>
          <w:ilvl w:val="0"/>
          <w:numId w:val="20"/>
        </w:numPr>
        <w:spacing w:before="0" w:after="160"/>
      </w:pPr>
      <w:r>
        <w:t>Submit qu</w:t>
      </w:r>
      <w:r>
        <w:t xml:space="preserve">estions or needs in advance to </w:t>
      </w:r>
      <w:r>
        <w:rPr>
          <w:b/>
        </w:rPr>
        <w:t>hurstk@tsbvi.edu</w:t>
      </w:r>
    </w:p>
    <w:p w:rsidR="002C0CFE" w:rsidRDefault="002C0CFE"/>
    <w:sectPr w:rsidR="002C0CFE">
      <w:footerReference w:type="default" r:id="rId38"/>
      <w:pgSz w:w="12240" w:h="15840"/>
      <w:pgMar w:top="1008" w:right="1008" w:bottom="1008" w:left="1008" w:header="720" w:footer="432"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821" w:rsidRDefault="008D2821">
      <w:pPr>
        <w:spacing w:before="0" w:after="0" w:line="240" w:lineRule="auto"/>
      </w:pPr>
      <w:r>
        <w:separator/>
      </w:r>
    </w:p>
  </w:endnote>
  <w:endnote w:type="continuationSeparator" w:id="0">
    <w:p w:rsidR="008D2821" w:rsidRDefault="008D28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FE" w:rsidRDefault="008D2821">
    <w:pPr>
      <w:pStyle w:val="Heading1"/>
      <w:rPr>
        <w:color w:val="000000"/>
        <w:sz w:val="18"/>
        <w:szCs w:val="18"/>
      </w:rPr>
    </w:pPr>
    <w:r>
      <w:rPr>
        <w:color w:val="000000"/>
        <w:sz w:val="18"/>
        <w:szCs w:val="18"/>
      </w:rPr>
      <w:t xml:space="preserve">Social &amp; Emotional Development: Five Phases of Educational Treatment in Active Learning – Hurst, K and Lemman, J.         </w:t>
    </w:r>
    <w:r>
      <w:fldChar w:fldCharType="begin"/>
    </w:r>
    <w:r>
      <w:instrText>PAGE</w:instrText>
    </w:r>
    <w:r w:rsidR="00562BD6">
      <w:fldChar w:fldCharType="separate"/>
    </w:r>
    <w:r w:rsidR="00562BD6">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821" w:rsidRDefault="008D2821">
      <w:pPr>
        <w:spacing w:before="0" w:after="0" w:line="240" w:lineRule="auto"/>
      </w:pPr>
      <w:r>
        <w:separator/>
      </w:r>
    </w:p>
  </w:footnote>
  <w:footnote w:type="continuationSeparator" w:id="0">
    <w:p w:rsidR="008D2821" w:rsidRDefault="008D282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5362"/>
    <w:multiLevelType w:val="multilevel"/>
    <w:tmpl w:val="18A01CC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751640F"/>
    <w:multiLevelType w:val="multilevel"/>
    <w:tmpl w:val="9B5CB32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8746B49"/>
    <w:multiLevelType w:val="multilevel"/>
    <w:tmpl w:val="1E8889B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40B019B"/>
    <w:multiLevelType w:val="multilevel"/>
    <w:tmpl w:val="93A2442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9222684"/>
    <w:multiLevelType w:val="multilevel"/>
    <w:tmpl w:val="C1F20E9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22F0138"/>
    <w:multiLevelType w:val="multilevel"/>
    <w:tmpl w:val="DAF8FE5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81A6D9F"/>
    <w:multiLevelType w:val="multilevel"/>
    <w:tmpl w:val="653ABED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B2401B2"/>
    <w:multiLevelType w:val="multilevel"/>
    <w:tmpl w:val="5EDA488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42D77340"/>
    <w:multiLevelType w:val="multilevel"/>
    <w:tmpl w:val="720A69B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2FD1420"/>
    <w:multiLevelType w:val="multilevel"/>
    <w:tmpl w:val="A788BB1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43C93BB9"/>
    <w:multiLevelType w:val="multilevel"/>
    <w:tmpl w:val="C874825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4617C65"/>
    <w:multiLevelType w:val="multilevel"/>
    <w:tmpl w:val="F2CC0FB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4CFD5CCB"/>
    <w:multiLevelType w:val="multilevel"/>
    <w:tmpl w:val="40B85EB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1AC7BFC"/>
    <w:multiLevelType w:val="multilevel"/>
    <w:tmpl w:val="7E924A3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5A652CCB"/>
    <w:multiLevelType w:val="multilevel"/>
    <w:tmpl w:val="52BEDC9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BFC1924"/>
    <w:multiLevelType w:val="multilevel"/>
    <w:tmpl w:val="621E7A1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1664FB4"/>
    <w:multiLevelType w:val="multilevel"/>
    <w:tmpl w:val="F6721D5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6253515F"/>
    <w:multiLevelType w:val="multilevel"/>
    <w:tmpl w:val="EF42724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4D20BDC"/>
    <w:multiLevelType w:val="multilevel"/>
    <w:tmpl w:val="44B42A2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6BDB7EFF"/>
    <w:multiLevelType w:val="multilevel"/>
    <w:tmpl w:val="A362627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6CDA35B6"/>
    <w:multiLevelType w:val="multilevel"/>
    <w:tmpl w:val="8C369D6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6D02271F"/>
    <w:multiLevelType w:val="multilevel"/>
    <w:tmpl w:val="14C653A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6E4E7940"/>
    <w:multiLevelType w:val="multilevel"/>
    <w:tmpl w:val="E24616F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7A7D6945"/>
    <w:multiLevelType w:val="multilevel"/>
    <w:tmpl w:val="8AFA44F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7E280D5F"/>
    <w:multiLevelType w:val="multilevel"/>
    <w:tmpl w:val="71DC825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4"/>
  </w:num>
  <w:num w:numId="2">
    <w:abstractNumId w:val="4"/>
  </w:num>
  <w:num w:numId="3">
    <w:abstractNumId w:val="16"/>
  </w:num>
  <w:num w:numId="4">
    <w:abstractNumId w:val="8"/>
  </w:num>
  <w:num w:numId="5">
    <w:abstractNumId w:val="1"/>
  </w:num>
  <w:num w:numId="6">
    <w:abstractNumId w:val="14"/>
  </w:num>
  <w:num w:numId="7">
    <w:abstractNumId w:val="20"/>
  </w:num>
  <w:num w:numId="8">
    <w:abstractNumId w:val="18"/>
  </w:num>
  <w:num w:numId="9">
    <w:abstractNumId w:val="5"/>
  </w:num>
  <w:num w:numId="10">
    <w:abstractNumId w:val="23"/>
  </w:num>
  <w:num w:numId="11">
    <w:abstractNumId w:val="10"/>
  </w:num>
  <w:num w:numId="12">
    <w:abstractNumId w:val="19"/>
  </w:num>
  <w:num w:numId="13">
    <w:abstractNumId w:val="2"/>
  </w:num>
  <w:num w:numId="14">
    <w:abstractNumId w:val="17"/>
  </w:num>
  <w:num w:numId="15">
    <w:abstractNumId w:val="3"/>
  </w:num>
  <w:num w:numId="16">
    <w:abstractNumId w:val="13"/>
  </w:num>
  <w:num w:numId="17">
    <w:abstractNumId w:val="9"/>
  </w:num>
  <w:num w:numId="18">
    <w:abstractNumId w:val="21"/>
  </w:num>
  <w:num w:numId="19">
    <w:abstractNumId w:val="12"/>
  </w:num>
  <w:num w:numId="20">
    <w:abstractNumId w:val="22"/>
  </w:num>
  <w:num w:numId="21">
    <w:abstractNumId w:val="0"/>
  </w:num>
  <w:num w:numId="22">
    <w:abstractNumId w:val="11"/>
  </w:num>
  <w:num w:numId="23">
    <w:abstractNumId w:val="15"/>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FE"/>
    <w:rsid w:val="002C0CFE"/>
    <w:rsid w:val="00562BD6"/>
    <w:rsid w:val="008D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2837"/>
  <w15:docId w15:val="{97471983-2C32-480C-8CAE-79C659DD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before="120"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FD6"/>
  </w:style>
  <w:style w:type="paragraph" w:styleId="Heading1">
    <w:name w:val="heading 1"/>
    <w:basedOn w:val="Normal"/>
    <w:next w:val="Normal"/>
    <w:link w:val="Heading1Char"/>
    <w:uiPriority w:val="9"/>
    <w:qFormat/>
    <w:rsid w:val="00E77FD6"/>
    <w:pPr>
      <w:keepNext/>
      <w:keepLines/>
      <w:spacing w:before="240"/>
      <w:outlineLvl w:val="0"/>
    </w:pPr>
    <w:rPr>
      <w:rFonts w:eastAsiaTheme="majorEastAsia" w:cstheme="majorBidi"/>
      <w:color w:val="861714"/>
      <w:sz w:val="28"/>
      <w:szCs w:val="32"/>
    </w:rPr>
  </w:style>
  <w:style w:type="paragraph" w:styleId="Heading2">
    <w:name w:val="heading 2"/>
    <w:basedOn w:val="Normal"/>
    <w:next w:val="Normal"/>
    <w:link w:val="Heading2Char"/>
    <w:uiPriority w:val="9"/>
    <w:unhideWhenUsed/>
    <w:qFormat/>
    <w:rsid w:val="00B556CE"/>
    <w:pPr>
      <w:keepNext/>
      <w:keepLines/>
      <w:spacing w:before="40" w:after="0"/>
      <w:outlineLvl w:val="1"/>
    </w:pPr>
    <w:rPr>
      <w:rFonts w:eastAsiaTheme="majorEastAsia" w:cstheme="majorBidi"/>
      <w:color w:val="002060"/>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2304"/>
    <w:pPr>
      <w:spacing w:after="0" w:line="240" w:lineRule="auto"/>
      <w:contextualSpacing/>
      <w:jc w:val="center"/>
    </w:pPr>
    <w:rPr>
      <w:rFonts w:eastAsiaTheme="majorEastAsia" w:cstheme="majorBidi"/>
      <w:spacing w:val="-10"/>
      <w:kern w:val="28"/>
      <w:sz w:val="36"/>
      <w:szCs w:val="56"/>
    </w:rPr>
  </w:style>
  <w:style w:type="paragraph" w:styleId="ListParagraph">
    <w:name w:val="List Paragraph"/>
    <w:basedOn w:val="Normal"/>
    <w:uiPriority w:val="34"/>
    <w:qFormat/>
    <w:rsid w:val="0092365F"/>
    <w:pPr>
      <w:ind w:left="720"/>
      <w:contextualSpacing/>
    </w:pPr>
  </w:style>
  <w:style w:type="character" w:customStyle="1" w:styleId="Heading1Char">
    <w:name w:val="Heading 1 Char"/>
    <w:basedOn w:val="DefaultParagraphFont"/>
    <w:link w:val="Heading1"/>
    <w:uiPriority w:val="9"/>
    <w:rsid w:val="00E77FD6"/>
    <w:rPr>
      <w:rFonts w:ascii="Arial" w:eastAsiaTheme="majorEastAsia" w:hAnsi="Arial" w:cstheme="majorBidi"/>
      <w:color w:val="861714"/>
      <w:sz w:val="28"/>
      <w:szCs w:val="32"/>
    </w:rPr>
  </w:style>
  <w:style w:type="character" w:customStyle="1" w:styleId="TitleChar">
    <w:name w:val="Title Char"/>
    <w:basedOn w:val="DefaultParagraphFont"/>
    <w:link w:val="Title"/>
    <w:uiPriority w:val="10"/>
    <w:rsid w:val="00CC2304"/>
    <w:rPr>
      <w:rFonts w:ascii="Arial" w:eastAsiaTheme="majorEastAsia" w:hAnsi="Arial" w:cstheme="majorBidi"/>
      <w:spacing w:val="-10"/>
      <w:kern w:val="28"/>
      <w:sz w:val="36"/>
      <w:szCs w:val="56"/>
    </w:rPr>
  </w:style>
  <w:style w:type="character" w:styleId="Hyperlink">
    <w:name w:val="Hyperlink"/>
    <w:basedOn w:val="DefaultParagraphFont"/>
    <w:uiPriority w:val="99"/>
    <w:unhideWhenUsed/>
    <w:rsid w:val="00E77FD6"/>
    <w:rPr>
      <w:color w:val="0563C1" w:themeColor="hyperlink"/>
      <w:u w:val="single"/>
    </w:rPr>
  </w:style>
  <w:style w:type="paragraph" w:styleId="Caption">
    <w:name w:val="caption"/>
    <w:basedOn w:val="Normal"/>
    <w:next w:val="Normal"/>
    <w:uiPriority w:val="35"/>
    <w:unhideWhenUsed/>
    <w:qFormat/>
    <w:rsid w:val="00CC2304"/>
    <w:pPr>
      <w:spacing w:before="0" w:after="200" w:line="240" w:lineRule="auto"/>
    </w:pPr>
    <w:rPr>
      <w:i/>
      <w:iCs/>
      <w:color w:val="44546A" w:themeColor="text2"/>
      <w:sz w:val="18"/>
      <w:szCs w:val="18"/>
    </w:rPr>
  </w:style>
  <w:style w:type="paragraph" w:styleId="Header">
    <w:name w:val="header"/>
    <w:basedOn w:val="Normal"/>
    <w:link w:val="HeaderChar"/>
    <w:uiPriority w:val="99"/>
    <w:unhideWhenUsed/>
    <w:rsid w:val="00BC56B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C56BD"/>
    <w:rPr>
      <w:rFonts w:ascii="Arial" w:hAnsi="Arial"/>
      <w:sz w:val="24"/>
    </w:rPr>
  </w:style>
  <w:style w:type="paragraph" w:styleId="Footer">
    <w:name w:val="footer"/>
    <w:basedOn w:val="Normal"/>
    <w:link w:val="FooterChar"/>
    <w:uiPriority w:val="99"/>
    <w:unhideWhenUsed/>
    <w:rsid w:val="00BC56B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C56BD"/>
    <w:rPr>
      <w:rFonts w:ascii="Arial" w:hAnsi="Arial"/>
      <w:sz w:val="24"/>
    </w:rPr>
  </w:style>
  <w:style w:type="character" w:customStyle="1" w:styleId="Heading2Char">
    <w:name w:val="Heading 2 Char"/>
    <w:basedOn w:val="DefaultParagraphFont"/>
    <w:link w:val="Heading2"/>
    <w:uiPriority w:val="9"/>
    <w:rsid w:val="00B556CE"/>
    <w:rPr>
      <w:rFonts w:ascii="Arial" w:eastAsiaTheme="majorEastAsia" w:hAnsi="Arial" w:cstheme="majorBidi"/>
      <w:color w:val="002060"/>
      <w:sz w:val="24"/>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ctivelearningspace.org/site-map-video-index/site-map/" TargetMode="External"/><Relationship Id="rId18" Type="http://schemas.openxmlformats.org/officeDocument/2006/relationships/hyperlink" Target="https://youtu.be/VNNsN9IJkws" TargetMode="External"/><Relationship Id="rId26" Type="http://schemas.openxmlformats.org/officeDocument/2006/relationships/hyperlink" Target="http://www.simplypsychology.org/piaget.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g"/><Relationship Id="rId34" Type="http://schemas.openxmlformats.org/officeDocument/2006/relationships/hyperlink" Target="https://www.nationaldb.org/media/doc/ActiveLearning_a.pdf" TargetMode="External"/><Relationship Id="rId7" Type="http://schemas.openxmlformats.org/officeDocument/2006/relationships/endnotes" Target="endnotes.xml"/><Relationship Id="rId12" Type="http://schemas.openxmlformats.org/officeDocument/2006/relationships/hyperlink" Target="mailto:hurstk@tsbvi.edu" TargetMode="External"/><Relationship Id="rId17" Type="http://schemas.openxmlformats.org/officeDocument/2006/relationships/image" Target="media/image11.png"/><Relationship Id="rId25" Type="http://schemas.openxmlformats.org/officeDocument/2006/relationships/hyperlink" Target="http://simplypsychology.org/piaget.html" TargetMode="External"/><Relationship Id="rId33" Type="http://schemas.openxmlformats.org/officeDocument/2006/relationships/hyperlink" Target="https://txdeafblindproject.org/deafblind-interactio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s://library.tsbvi.edu/Play/23850" TargetMode="External"/><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ivelearningspace.org/" TargetMode="External"/><Relationship Id="rId24" Type="http://schemas.openxmlformats.org/officeDocument/2006/relationships/hyperlink" Target="https://www.verywellmind.com/what-is-the-zone-of-proximal-development-2796034" TargetMode="External"/><Relationship Id="rId32" Type="http://schemas.openxmlformats.org/officeDocument/2006/relationships/hyperlink" Target="https://activelearningspace.org/wp-content/uploads/2022/03/Job1GoodPlaymate.pdf" TargetMode="External"/><Relationship Id="rId37" Type="http://schemas.openxmlformats.org/officeDocument/2006/relationships/hyperlink" Target="https://activelearningspace.org/implementation/content-domain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s://www.simplypsychology.org/simplypsychology.org-Jean-Piaget.pdf" TargetMode="External"/><Relationship Id="rId28" Type="http://schemas.openxmlformats.org/officeDocument/2006/relationships/image" Target="media/image6.jpg"/><Relationship Id="rId36" Type="http://schemas.openxmlformats.org/officeDocument/2006/relationships/hyperlink" Target="https://activelearningspace.org/program-planning/developing-an-iep-to-reflect-active-learning/plaffp/" TargetMode="External"/><Relationship Id="rId10" Type="http://schemas.openxmlformats.org/officeDocument/2006/relationships/image" Target="media/image2.jpg"/><Relationship Id="rId19" Type="http://schemas.openxmlformats.org/officeDocument/2006/relationships/hyperlink" Target="https://developingchild.harvard.edu/science/key-concepts/brain-architecture/" TargetMode="External"/><Relationship Id="rId31"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yperlink" Target="http://www.tsbvi.edu" TargetMode="External"/><Relationship Id="rId14" Type="http://schemas.openxmlformats.org/officeDocument/2006/relationships/hyperlink" Target="https://activelearningspace.org/principles/five-phases-of-educational-treatment/" TargetMode="External"/><Relationship Id="rId22" Type="http://schemas.openxmlformats.org/officeDocument/2006/relationships/hyperlink" Target="https://activelearningspace.org/wp-content/uploads/2022/03/5PhasesEdTreatment.pdf" TargetMode="External"/><Relationship Id="rId27" Type="http://schemas.openxmlformats.org/officeDocument/2006/relationships/image" Target="media/image5.jpg"/><Relationship Id="rId30" Type="http://schemas.openxmlformats.org/officeDocument/2006/relationships/image" Target="media/image8.jpg"/><Relationship Id="rId35" Type="http://schemas.openxmlformats.org/officeDocument/2006/relationships/hyperlink" Target="https://www.tsbvi.edu/statewide-resources/professional-development/online-learning?t=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tY6DUqdqx9PQyK0lj67Qf1Vc+w==">AMUW2mVaB8mlUseFBmLZqoaXPK5pr92VaTnm9W0/nW9/9CmNlqo2V5q4JfXbqdA+kJCyIkzl7zHSwr/HX3iIcF83xEb9WP+RriDMakwvPVL4E8skUrJP5MbfEVLPm1fG+XRBOXwyNWwo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Hurst</dc:creator>
  <cp:lastModifiedBy>Kate Hurst</cp:lastModifiedBy>
  <cp:revision>2</cp:revision>
  <dcterms:created xsi:type="dcterms:W3CDTF">2022-12-08T21:06:00Z</dcterms:created>
  <dcterms:modified xsi:type="dcterms:W3CDTF">2023-02-09T17:17:00Z</dcterms:modified>
</cp:coreProperties>
</file>